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E7E83" w14:textId="63413EC9" w:rsidR="00D469F0" w:rsidRPr="006B1D3C" w:rsidRDefault="006150C8" w:rsidP="00FC0174">
      <w:pPr>
        <w:pStyle w:val="Nzev"/>
        <w:spacing w:after="120"/>
        <w:contextualSpacing w:val="0"/>
        <w:rPr>
          <w:rFonts w:asciiTheme="minorHAnsi" w:hAnsiTheme="minorHAnsi"/>
          <w:sz w:val="32"/>
          <w:szCs w:val="32"/>
          <w:lang w:val="cs-CZ" w:eastAsia="cs-CZ"/>
        </w:rPr>
      </w:pPr>
      <w:bookmarkStart w:id="0" w:name="_Hlk196756950"/>
      <w:bookmarkStart w:id="1" w:name="_Hlk150339313"/>
      <w:bookmarkStart w:id="2" w:name="_Hlk119933304"/>
      <w:bookmarkStart w:id="3" w:name="_Hlk121994188"/>
      <w:bookmarkStart w:id="4" w:name="_Hlk130209919"/>
      <w:bookmarkStart w:id="5" w:name="_Hlk204771358"/>
      <w:proofErr w:type="spellStart"/>
      <w:r w:rsidRPr="006150C8">
        <w:rPr>
          <w:rFonts w:asciiTheme="minorHAnsi" w:hAnsiTheme="minorHAnsi"/>
          <w:sz w:val="32"/>
          <w:szCs w:val="32"/>
          <w:lang w:val="cs-CZ" w:eastAsia="cs-CZ"/>
        </w:rPr>
        <w:t>BenQ</w:t>
      </w:r>
      <w:proofErr w:type="spellEnd"/>
      <w:r w:rsidRPr="006150C8">
        <w:rPr>
          <w:rFonts w:asciiTheme="minorHAnsi" w:hAnsiTheme="minorHAnsi"/>
          <w:sz w:val="32"/>
          <w:szCs w:val="32"/>
          <w:lang w:val="cs-CZ" w:eastAsia="cs-CZ"/>
        </w:rPr>
        <w:t xml:space="preserve"> uvádí svůj první </w:t>
      </w:r>
      <w:proofErr w:type="spellStart"/>
      <w:r w:rsidRPr="006150C8">
        <w:rPr>
          <w:rFonts w:asciiTheme="minorHAnsi" w:hAnsiTheme="minorHAnsi"/>
          <w:sz w:val="32"/>
          <w:szCs w:val="32"/>
          <w:lang w:val="cs-CZ" w:eastAsia="cs-CZ"/>
        </w:rPr>
        <w:t>Chromebox</w:t>
      </w:r>
      <w:proofErr w:type="spellEnd"/>
      <w:r w:rsidRPr="006150C8">
        <w:rPr>
          <w:rFonts w:asciiTheme="minorHAnsi" w:hAnsiTheme="minorHAnsi"/>
          <w:sz w:val="32"/>
          <w:szCs w:val="32"/>
          <w:lang w:val="cs-CZ" w:eastAsia="cs-CZ"/>
        </w:rPr>
        <w:t xml:space="preserve"> počítač v provedení OPS</w:t>
      </w:r>
    </w:p>
    <w:p w14:paraId="565BE569" w14:textId="344A8538" w:rsidR="006150C8" w:rsidRPr="006150C8" w:rsidRDefault="006150C8" w:rsidP="006150C8">
      <w:pPr>
        <w:rPr>
          <w:rFonts w:asciiTheme="minorHAnsi" w:hAnsiTheme="minorHAnsi"/>
          <w:i/>
          <w:iCs/>
          <w:sz w:val="22"/>
        </w:rPr>
      </w:pPr>
      <w:r w:rsidRPr="006150C8">
        <w:rPr>
          <w:rFonts w:asciiTheme="minorHAnsi" w:hAnsiTheme="minorHAnsi"/>
          <w:b/>
          <w:bCs/>
          <w:i/>
          <w:iCs/>
          <w:sz w:val="22"/>
        </w:rPr>
        <w:t xml:space="preserve">Eindhoven, Nizozemsko </w:t>
      </w:r>
      <w:r w:rsidR="002F16E1">
        <w:rPr>
          <w:rFonts w:asciiTheme="minorHAnsi" w:hAnsiTheme="minorHAnsi"/>
          <w:b/>
          <w:bCs/>
          <w:i/>
          <w:iCs/>
          <w:sz w:val="22"/>
        </w:rPr>
        <w:t>30</w:t>
      </w:r>
      <w:r w:rsidRPr="006150C8">
        <w:rPr>
          <w:rFonts w:asciiTheme="minorHAnsi" w:hAnsiTheme="minorHAnsi"/>
          <w:b/>
          <w:bCs/>
          <w:i/>
          <w:iCs/>
          <w:sz w:val="22"/>
        </w:rPr>
        <w:t xml:space="preserve">. </w:t>
      </w:r>
      <w:r w:rsidR="002F16E1">
        <w:rPr>
          <w:rFonts w:asciiTheme="minorHAnsi" w:hAnsiTheme="minorHAnsi"/>
          <w:b/>
          <w:bCs/>
          <w:i/>
          <w:iCs/>
          <w:sz w:val="22"/>
        </w:rPr>
        <w:t>7</w:t>
      </w:r>
      <w:r w:rsidRPr="006150C8">
        <w:rPr>
          <w:rFonts w:asciiTheme="minorHAnsi" w:hAnsiTheme="minorHAnsi"/>
          <w:b/>
          <w:bCs/>
          <w:i/>
          <w:iCs/>
          <w:sz w:val="22"/>
        </w:rPr>
        <w:t>. 2025</w:t>
      </w:r>
      <w:r w:rsidRPr="006150C8">
        <w:rPr>
          <w:rFonts w:asciiTheme="minorHAnsi" w:hAnsiTheme="minorHAnsi"/>
          <w:i/>
          <w:iCs/>
          <w:sz w:val="22"/>
        </w:rPr>
        <w:t xml:space="preserve"> – Společnost </w:t>
      </w:r>
      <w:proofErr w:type="spellStart"/>
      <w:r w:rsidRPr="006150C8">
        <w:rPr>
          <w:rFonts w:asciiTheme="minorHAnsi" w:hAnsiTheme="minorHAnsi"/>
          <w:i/>
          <w:iCs/>
          <w:sz w:val="22"/>
        </w:rPr>
        <w:t>BenQ</w:t>
      </w:r>
      <w:proofErr w:type="spellEnd"/>
      <w:r w:rsidRPr="006150C8">
        <w:rPr>
          <w:rFonts w:asciiTheme="minorHAnsi" w:hAnsiTheme="minorHAnsi"/>
          <w:i/>
          <w:iCs/>
          <w:sz w:val="22"/>
        </w:rPr>
        <w:t xml:space="preserve">, mezinárodně uznávaný dodavatel profesionálních zobrazovacích technologií, představuje model TEY1C. Vůbec první vlastní </w:t>
      </w:r>
      <w:proofErr w:type="spellStart"/>
      <w:r w:rsidRPr="006150C8">
        <w:rPr>
          <w:rFonts w:asciiTheme="minorHAnsi" w:hAnsiTheme="minorHAnsi"/>
          <w:i/>
          <w:iCs/>
          <w:sz w:val="22"/>
        </w:rPr>
        <w:t>Chromebox</w:t>
      </w:r>
      <w:proofErr w:type="spellEnd"/>
      <w:r w:rsidRPr="006150C8">
        <w:rPr>
          <w:rFonts w:asciiTheme="minorHAnsi" w:hAnsiTheme="minorHAnsi"/>
          <w:i/>
          <w:iCs/>
          <w:sz w:val="22"/>
        </w:rPr>
        <w:t xml:space="preserve"> počítač v provedení OPS proměňuje interaktivní displeje včetně produktů z řady </w:t>
      </w:r>
      <w:proofErr w:type="spellStart"/>
      <w:r w:rsidRPr="006150C8">
        <w:rPr>
          <w:rFonts w:asciiTheme="minorHAnsi" w:hAnsiTheme="minorHAnsi"/>
          <w:i/>
          <w:iCs/>
          <w:sz w:val="22"/>
        </w:rPr>
        <w:t>BenQ</w:t>
      </w:r>
      <w:proofErr w:type="spellEnd"/>
      <w:r w:rsidRPr="006150C8">
        <w:rPr>
          <w:rFonts w:asciiTheme="minorHAnsi" w:hAnsiTheme="minorHAnsi"/>
          <w:i/>
          <w:iCs/>
          <w:sz w:val="22"/>
        </w:rPr>
        <w:t xml:space="preserve"> </w:t>
      </w:r>
      <w:proofErr w:type="spellStart"/>
      <w:r w:rsidRPr="006150C8">
        <w:rPr>
          <w:rFonts w:asciiTheme="minorHAnsi" w:hAnsiTheme="minorHAnsi"/>
          <w:i/>
          <w:iCs/>
          <w:sz w:val="22"/>
        </w:rPr>
        <w:t>Boards</w:t>
      </w:r>
      <w:proofErr w:type="spellEnd"/>
      <w:r w:rsidRPr="006150C8">
        <w:rPr>
          <w:rFonts w:asciiTheme="minorHAnsi" w:hAnsiTheme="minorHAnsi"/>
          <w:i/>
          <w:iCs/>
          <w:sz w:val="22"/>
        </w:rPr>
        <w:t xml:space="preserve"> na komplexní zařízení s operačním systémem </w:t>
      </w:r>
      <w:proofErr w:type="spellStart"/>
      <w:r w:rsidRPr="006150C8">
        <w:rPr>
          <w:rFonts w:asciiTheme="minorHAnsi" w:hAnsiTheme="minorHAnsi"/>
          <w:i/>
          <w:iCs/>
          <w:sz w:val="22"/>
        </w:rPr>
        <w:t>ChromeOS</w:t>
      </w:r>
      <w:proofErr w:type="spellEnd"/>
      <w:r w:rsidRPr="006150C8">
        <w:rPr>
          <w:rFonts w:asciiTheme="minorHAnsi" w:hAnsiTheme="minorHAnsi"/>
          <w:i/>
          <w:iCs/>
          <w:sz w:val="22"/>
        </w:rPr>
        <w:t xml:space="preserve"> s garancí automatické aktualizace do roku 2032 a možností vzdálené správy prostřednictvím Google Admin </w:t>
      </w:r>
      <w:proofErr w:type="spellStart"/>
      <w:r w:rsidRPr="006150C8">
        <w:rPr>
          <w:rFonts w:asciiTheme="minorHAnsi" w:hAnsiTheme="minorHAnsi"/>
          <w:i/>
          <w:iCs/>
          <w:sz w:val="22"/>
        </w:rPr>
        <w:t>Console</w:t>
      </w:r>
      <w:proofErr w:type="spellEnd"/>
      <w:r w:rsidRPr="006150C8">
        <w:rPr>
          <w:rFonts w:asciiTheme="minorHAnsi" w:hAnsiTheme="minorHAnsi"/>
          <w:i/>
          <w:iCs/>
          <w:sz w:val="22"/>
        </w:rPr>
        <w:t>.</w:t>
      </w:r>
    </w:p>
    <w:p w14:paraId="1E7CD67F" w14:textId="7AF8D730" w:rsidR="006150C8" w:rsidRPr="006150C8" w:rsidRDefault="006150C8" w:rsidP="006150C8">
      <w:pPr>
        <w:rPr>
          <w:rFonts w:asciiTheme="minorHAnsi" w:hAnsiTheme="minorHAnsi"/>
          <w:sz w:val="22"/>
        </w:rPr>
      </w:pPr>
      <w:proofErr w:type="spellStart"/>
      <w:r w:rsidRPr="006150C8">
        <w:rPr>
          <w:rFonts w:asciiTheme="minorHAnsi" w:hAnsiTheme="minorHAnsi"/>
          <w:sz w:val="22"/>
        </w:rPr>
        <w:t>BenQ</w:t>
      </w:r>
      <w:proofErr w:type="spellEnd"/>
      <w:r w:rsidRPr="006150C8">
        <w:rPr>
          <w:rFonts w:asciiTheme="minorHAnsi" w:hAnsiTheme="minorHAnsi"/>
          <w:sz w:val="22"/>
        </w:rPr>
        <w:t xml:space="preserve"> TEY1C představuje komplexní řešení pro učitele a studenty, kteří si rozumí s </w:t>
      </w:r>
      <w:proofErr w:type="spellStart"/>
      <w:r w:rsidRPr="006150C8">
        <w:rPr>
          <w:rFonts w:asciiTheme="minorHAnsi" w:hAnsiTheme="minorHAnsi"/>
          <w:sz w:val="22"/>
        </w:rPr>
        <w:t>ChromeOS</w:t>
      </w:r>
      <w:proofErr w:type="spellEnd"/>
      <w:r w:rsidRPr="006150C8">
        <w:rPr>
          <w:rFonts w:asciiTheme="minorHAnsi" w:hAnsiTheme="minorHAnsi"/>
          <w:sz w:val="22"/>
        </w:rPr>
        <w:t xml:space="preserve">. Jak pedagogové, tak správci školní IT sítě mají možnost jednoduše stahovat aplikace dostupné přes Chrome Web </w:t>
      </w:r>
      <w:proofErr w:type="spellStart"/>
      <w:r w:rsidRPr="006150C8">
        <w:rPr>
          <w:rFonts w:asciiTheme="minorHAnsi" w:hAnsiTheme="minorHAnsi"/>
          <w:sz w:val="22"/>
        </w:rPr>
        <w:t>Store</w:t>
      </w:r>
      <w:proofErr w:type="spellEnd"/>
      <w:r w:rsidR="009D40C0">
        <w:rPr>
          <w:rFonts w:asciiTheme="minorHAnsi" w:hAnsiTheme="minorHAnsi"/>
          <w:sz w:val="22"/>
        </w:rPr>
        <w:t>,</w:t>
      </w:r>
      <w:r w:rsidRPr="006150C8">
        <w:rPr>
          <w:rFonts w:asciiTheme="minorHAnsi" w:hAnsiTheme="minorHAnsi"/>
          <w:sz w:val="22"/>
        </w:rPr>
        <w:t xml:space="preserve"> resp. Google Play </w:t>
      </w:r>
      <w:proofErr w:type="spellStart"/>
      <w:r w:rsidRPr="006150C8">
        <w:rPr>
          <w:rFonts w:asciiTheme="minorHAnsi" w:hAnsiTheme="minorHAnsi"/>
          <w:sz w:val="22"/>
        </w:rPr>
        <w:t>Store</w:t>
      </w:r>
      <w:proofErr w:type="spellEnd"/>
      <w:r w:rsidRPr="006150C8">
        <w:rPr>
          <w:rFonts w:asciiTheme="minorHAnsi" w:hAnsiTheme="minorHAnsi"/>
          <w:sz w:val="22"/>
        </w:rPr>
        <w:t xml:space="preserve"> přímo na tabuli stejně, jako rozšíření prohlížeče Chrome a zajistit </w:t>
      </w:r>
      <w:r w:rsidR="009D40C0">
        <w:rPr>
          <w:rFonts w:asciiTheme="minorHAnsi" w:hAnsiTheme="minorHAnsi"/>
          <w:sz w:val="22"/>
        </w:rPr>
        <w:t xml:space="preserve">si </w:t>
      </w:r>
      <w:r w:rsidRPr="006150C8">
        <w:rPr>
          <w:rFonts w:asciiTheme="minorHAnsi" w:hAnsiTheme="minorHAnsi"/>
          <w:sz w:val="22"/>
        </w:rPr>
        <w:t>tak přístup k potřebným výukovým nástrojům.</w:t>
      </w:r>
    </w:p>
    <w:p w14:paraId="363D8873" w14:textId="5CB79F9F" w:rsidR="006150C8" w:rsidRPr="006150C8" w:rsidRDefault="006150C8" w:rsidP="006150C8">
      <w:pPr>
        <w:rPr>
          <w:rFonts w:asciiTheme="minorHAnsi" w:hAnsiTheme="minorHAnsi"/>
          <w:sz w:val="22"/>
        </w:rPr>
      </w:pPr>
      <w:r w:rsidRPr="006150C8">
        <w:rPr>
          <w:rFonts w:asciiTheme="minorHAnsi" w:hAnsiTheme="minorHAnsi"/>
          <w:sz w:val="22"/>
        </w:rPr>
        <w:t>„</w:t>
      </w:r>
      <w:r w:rsidRPr="006150C8">
        <w:rPr>
          <w:rFonts w:asciiTheme="minorHAnsi" w:hAnsiTheme="minorHAnsi"/>
          <w:i/>
          <w:iCs/>
          <w:sz w:val="22"/>
        </w:rPr>
        <w:t xml:space="preserve">Naším </w:t>
      </w:r>
      <w:r w:rsidR="009D40C0" w:rsidRPr="006150C8">
        <w:rPr>
          <w:rFonts w:asciiTheme="minorHAnsi" w:hAnsiTheme="minorHAnsi"/>
          <w:i/>
          <w:iCs/>
          <w:sz w:val="22"/>
        </w:rPr>
        <w:t>posláním</w:t>
      </w:r>
      <w:r w:rsidRPr="006150C8">
        <w:rPr>
          <w:rFonts w:asciiTheme="minorHAnsi" w:hAnsiTheme="minorHAnsi"/>
          <w:i/>
          <w:iCs/>
          <w:sz w:val="22"/>
        </w:rPr>
        <w:t xml:space="preserve"> v </w:t>
      </w:r>
      <w:proofErr w:type="spellStart"/>
      <w:r w:rsidRPr="006150C8">
        <w:rPr>
          <w:rFonts w:asciiTheme="minorHAnsi" w:hAnsiTheme="minorHAnsi"/>
          <w:i/>
          <w:iCs/>
          <w:sz w:val="22"/>
        </w:rPr>
        <w:t>BenQ</w:t>
      </w:r>
      <w:proofErr w:type="spellEnd"/>
      <w:r w:rsidRPr="006150C8">
        <w:rPr>
          <w:rFonts w:asciiTheme="minorHAnsi" w:hAnsiTheme="minorHAnsi"/>
          <w:i/>
          <w:iCs/>
          <w:sz w:val="22"/>
        </w:rPr>
        <w:t xml:space="preserve"> je vybavit učitele, studenty a správce školní sítě nástroji, které potřebují k efektivní práci,“</w:t>
      </w:r>
      <w:r w:rsidRPr="006150C8">
        <w:rPr>
          <w:rFonts w:asciiTheme="minorHAnsi" w:hAnsiTheme="minorHAnsi"/>
          <w:sz w:val="22"/>
        </w:rPr>
        <w:t xml:space="preserve"> říká </w:t>
      </w:r>
      <w:r w:rsidRPr="006150C8">
        <w:rPr>
          <w:rFonts w:asciiTheme="minorHAnsi" w:hAnsiTheme="minorHAnsi"/>
          <w:b/>
          <w:bCs/>
          <w:sz w:val="22"/>
        </w:rPr>
        <w:t xml:space="preserve">Claire </w:t>
      </w:r>
      <w:proofErr w:type="spellStart"/>
      <w:r w:rsidRPr="006150C8">
        <w:rPr>
          <w:rFonts w:asciiTheme="minorHAnsi" w:hAnsiTheme="minorHAnsi"/>
          <w:b/>
          <w:bCs/>
          <w:sz w:val="22"/>
        </w:rPr>
        <w:t>Huang</w:t>
      </w:r>
      <w:proofErr w:type="spellEnd"/>
      <w:r w:rsidRPr="006150C8">
        <w:rPr>
          <w:rFonts w:asciiTheme="minorHAnsi" w:hAnsiTheme="minorHAnsi"/>
          <w:sz w:val="22"/>
        </w:rPr>
        <w:t xml:space="preserve">, ředitelka divize cloudových inovací a řešení zobrazení ve společnosti </w:t>
      </w:r>
      <w:proofErr w:type="spellStart"/>
      <w:r w:rsidRPr="006150C8">
        <w:rPr>
          <w:rFonts w:asciiTheme="minorHAnsi" w:hAnsiTheme="minorHAnsi"/>
          <w:sz w:val="22"/>
        </w:rPr>
        <w:t>BenQ</w:t>
      </w:r>
      <w:proofErr w:type="spellEnd"/>
      <w:r w:rsidR="009D40C0">
        <w:rPr>
          <w:rFonts w:asciiTheme="minorHAnsi" w:hAnsiTheme="minorHAnsi"/>
          <w:sz w:val="22"/>
        </w:rPr>
        <w:t>,</w:t>
      </w:r>
      <w:r w:rsidRPr="006150C8">
        <w:rPr>
          <w:rFonts w:asciiTheme="minorHAnsi" w:hAnsiTheme="minorHAnsi"/>
          <w:sz w:val="22"/>
        </w:rPr>
        <w:t xml:space="preserve"> a dodává: </w:t>
      </w:r>
      <w:r w:rsidRPr="006150C8">
        <w:rPr>
          <w:rFonts w:asciiTheme="minorHAnsi" w:hAnsiTheme="minorHAnsi"/>
          <w:i/>
          <w:iCs/>
          <w:sz w:val="22"/>
        </w:rPr>
        <w:t xml:space="preserve">„Díky novému </w:t>
      </w:r>
      <w:proofErr w:type="spellStart"/>
      <w:r w:rsidRPr="006150C8">
        <w:rPr>
          <w:rFonts w:asciiTheme="minorHAnsi" w:hAnsiTheme="minorHAnsi"/>
          <w:i/>
          <w:iCs/>
          <w:sz w:val="22"/>
        </w:rPr>
        <w:t>Chromebox</w:t>
      </w:r>
      <w:proofErr w:type="spellEnd"/>
      <w:r w:rsidRPr="006150C8">
        <w:rPr>
          <w:rFonts w:asciiTheme="minorHAnsi" w:hAnsiTheme="minorHAnsi"/>
          <w:i/>
          <w:iCs/>
          <w:sz w:val="22"/>
        </w:rPr>
        <w:t xml:space="preserve"> počítači TEY1C v provedení OPS mohou školy povýšit své interaktivní displeje na novou úroveň. TEY1C jim dodává ještě větší všestrannost a nástroje, které dobře znají a rádi s nimi pracují.“</w:t>
      </w:r>
    </w:p>
    <w:p w14:paraId="71A87419" w14:textId="688E2624" w:rsidR="006150C8" w:rsidRPr="006150C8" w:rsidRDefault="006150C8" w:rsidP="006150C8">
      <w:pPr>
        <w:rPr>
          <w:rFonts w:asciiTheme="minorHAnsi" w:hAnsiTheme="minorHAnsi"/>
          <w:sz w:val="22"/>
        </w:rPr>
      </w:pPr>
      <w:proofErr w:type="spellStart"/>
      <w:r w:rsidRPr="006150C8">
        <w:rPr>
          <w:rFonts w:asciiTheme="minorHAnsi" w:hAnsiTheme="minorHAnsi"/>
          <w:sz w:val="22"/>
        </w:rPr>
        <w:t>BenQ</w:t>
      </w:r>
      <w:proofErr w:type="spellEnd"/>
      <w:r w:rsidRPr="006150C8">
        <w:rPr>
          <w:rFonts w:asciiTheme="minorHAnsi" w:hAnsiTheme="minorHAnsi"/>
          <w:sz w:val="22"/>
        </w:rPr>
        <w:t xml:space="preserve"> poskytuje tzv. </w:t>
      </w:r>
      <w:proofErr w:type="spellStart"/>
      <w:r w:rsidRPr="006150C8">
        <w:rPr>
          <w:rFonts w:asciiTheme="minorHAnsi" w:hAnsiTheme="minorHAnsi"/>
          <w:sz w:val="22"/>
        </w:rPr>
        <w:t>BenQ</w:t>
      </w:r>
      <w:proofErr w:type="spellEnd"/>
      <w:r w:rsidRPr="006150C8">
        <w:rPr>
          <w:rFonts w:asciiTheme="minorHAnsi" w:hAnsiTheme="minorHAnsi"/>
          <w:sz w:val="22"/>
        </w:rPr>
        <w:t xml:space="preserve"> Duo OS, duální prostředí. Zatímco TEY1C zapojený do slotu interaktivních displ</w:t>
      </w:r>
      <w:r>
        <w:rPr>
          <w:rFonts w:asciiTheme="minorHAnsi" w:hAnsiTheme="minorHAnsi"/>
          <w:sz w:val="22"/>
        </w:rPr>
        <w:t>e</w:t>
      </w:r>
      <w:r w:rsidRPr="006150C8">
        <w:rPr>
          <w:rFonts w:asciiTheme="minorHAnsi" w:hAnsiTheme="minorHAnsi"/>
          <w:sz w:val="22"/>
        </w:rPr>
        <w:t xml:space="preserve">jů </w:t>
      </w:r>
      <w:proofErr w:type="spellStart"/>
      <w:r w:rsidRPr="006150C8">
        <w:rPr>
          <w:rFonts w:asciiTheme="minorHAnsi" w:hAnsiTheme="minorHAnsi"/>
          <w:sz w:val="22"/>
        </w:rPr>
        <w:t>BenQ</w:t>
      </w:r>
      <w:proofErr w:type="spellEnd"/>
      <w:r w:rsidRPr="006150C8">
        <w:rPr>
          <w:rFonts w:asciiTheme="minorHAnsi" w:hAnsiTheme="minorHAnsi"/>
          <w:sz w:val="22"/>
        </w:rPr>
        <w:t xml:space="preserve"> </w:t>
      </w:r>
      <w:proofErr w:type="spellStart"/>
      <w:r w:rsidRPr="006150C8">
        <w:rPr>
          <w:rFonts w:asciiTheme="minorHAnsi" w:hAnsiTheme="minorHAnsi"/>
          <w:sz w:val="22"/>
        </w:rPr>
        <w:t>Boards</w:t>
      </w:r>
      <w:proofErr w:type="spellEnd"/>
      <w:r w:rsidRPr="006150C8">
        <w:rPr>
          <w:rFonts w:asciiTheme="minorHAnsi" w:hAnsiTheme="minorHAnsi"/>
          <w:sz w:val="22"/>
        </w:rPr>
        <w:t xml:space="preserve"> umožňuje využití předností </w:t>
      </w:r>
      <w:proofErr w:type="spellStart"/>
      <w:r w:rsidRPr="006150C8">
        <w:rPr>
          <w:rFonts w:asciiTheme="minorHAnsi" w:hAnsiTheme="minorHAnsi"/>
          <w:sz w:val="22"/>
        </w:rPr>
        <w:t>ChromeOS</w:t>
      </w:r>
      <w:proofErr w:type="spellEnd"/>
      <w:r w:rsidRPr="006150C8">
        <w:rPr>
          <w:rFonts w:asciiTheme="minorHAnsi" w:hAnsiTheme="minorHAnsi"/>
          <w:sz w:val="22"/>
        </w:rPr>
        <w:t xml:space="preserve"> v plovoucím okně, integrovaný operační systém Android otevírá možnost např. vkládat poznámky v prostředí Android pomocí integrovaného softwaru </w:t>
      </w:r>
      <w:proofErr w:type="spellStart"/>
      <w:r w:rsidRPr="006150C8">
        <w:rPr>
          <w:rFonts w:asciiTheme="minorHAnsi" w:hAnsiTheme="minorHAnsi"/>
          <w:sz w:val="22"/>
        </w:rPr>
        <w:t>EZWrite</w:t>
      </w:r>
      <w:proofErr w:type="spellEnd"/>
      <w:r w:rsidRPr="006150C8">
        <w:rPr>
          <w:rFonts w:asciiTheme="minorHAnsi" w:hAnsiTheme="minorHAnsi"/>
          <w:sz w:val="22"/>
        </w:rPr>
        <w:t>, a využívat to nejlepší z obou virtuálních světů.</w:t>
      </w:r>
    </w:p>
    <w:p w14:paraId="667AD87E" w14:textId="77777777" w:rsidR="006150C8" w:rsidRPr="006150C8" w:rsidRDefault="006150C8" w:rsidP="006150C8">
      <w:pPr>
        <w:rPr>
          <w:rFonts w:asciiTheme="minorHAnsi" w:hAnsiTheme="minorHAnsi"/>
          <w:sz w:val="22"/>
        </w:rPr>
      </w:pPr>
      <w:r w:rsidRPr="006150C8">
        <w:rPr>
          <w:rFonts w:asciiTheme="minorHAnsi" w:hAnsiTheme="minorHAnsi"/>
          <w:sz w:val="22"/>
        </w:rPr>
        <w:t>Instalace zařízení je snadná. Stačí připojit TEY1C do OPS slotu na zadní straně interaktivního displeje. Ke spuštění nejsou potřeba žádné kabely ani dálkové ovládání. Takto lze i starší displeje významně upgradovat a tím prodloužit jejich životnost s vědomím podpory aktualizací operačního systému až do roku 2032. Tyto aktualizace zahrnují pravidelné bezpečnostní záplaty, optimalizaci výkonu a celkové vylepšování systému.</w:t>
      </w:r>
    </w:p>
    <w:p w14:paraId="2E89035B" w14:textId="151FF0A3" w:rsidR="006150C8" w:rsidRDefault="006150C8" w:rsidP="006150C8">
      <w:pPr>
        <w:rPr>
          <w:rFonts w:asciiTheme="minorHAnsi" w:hAnsiTheme="minorHAnsi"/>
          <w:sz w:val="22"/>
        </w:rPr>
      </w:pPr>
      <w:r w:rsidRPr="006150C8">
        <w:rPr>
          <w:rFonts w:asciiTheme="minorHAnsi" w:hAnsiTheme="minorHAnsi"/>
          <w:sz w:val="22"/>
        </w:rPr>
        <w:t xml:space="preserve">Další informace o interaktivních velkoformátových obrazovkách najdete na adrese </w:t>
      </w:r>
      <w:hyperlink r:id="rId7" w:history="1">
        <w:r w:rsidRPr="0046657D">
          <w:rPr>
            <w:rStyle w:val="Hypertextovodkaz"/>
            <w:rFonts w:asciiTheme="minorHAnsi" w:hAnsiTheme="minorHAnsi"/>
            <w:sz w:val="22"/>
          </w:rPr>
          <w:t>https://www.benq.eu/en-eu/education/benq-board-interactive-displays.html</w:t>
        </w:r>
      </w:hyperlink>
      <w:bookmarkEnd w:id="5"/>
      <w:r>
        <w:rPr>
          <w:rFonts w:asciiTheme="minorHAnsi" w:hAnsiTheme="minorHAnsi"/>
          <w:sz w:val="22"/>
        </w:rPr>
        <w:t xml:space="preserve"> </w:t>
      </w:r>
    </w:p>
    <w:bookmarkEnd w:id="0"/>
    <w:bookmarkEnd w:id="1"/>
    <w:bookmarkEnd w:id="2"/>
    <w:bookmarkEnd w:id="3"/>
    <w:bookmarkEnd w:id="4"/>
    <w:p w14:paraId="4695B4AA" w14:textId="777B315D" w:rsidR="00570D26" w:rsidRPr="008F774E" w:rsidRDefault="00570D26" w:rsidP="007144E3">
      <w:pPr>
        <w:jc w:val="left"/>
        <w:rPr>
          <w:rFonts w:ascii="Calibri" w:hAnsi="Calibri"/>
          <w:b/>
          <w:bCs/>
          <w:color w:val="492582"/>
          <w:sz w:val="28"/>
          <w:szCs w:val="28"/>
          <w:lang w:eastAsia="x-none"/>
        </w:rPr>
      </w:pPr>
      <w:r w:rsidRPr="008F774E">
        <w:rPr>
          <w:rFonts w:ascii="Calibri" w:hAnsi="Calibri"/>
          <w:b/>
          <w:bCs/>
          <w:color w:val="492582"/>
          <w:sz w:val="28"/>
          <w:szCs w:val="28"/>
          <w:lang w:eastAsia="x-none"/>
        </w:rPr>
        <w:t xml:space="preserve">Kontaktní osoby: </w:t>
      </w:r>
    </w:p>
    <w:p w14:paraId="64E484DB" w14:textId="500EB6D3" w:rsidR="00570D26" w:rsidRDefault="00570D26" w:rsidP="007144E3">
      <w:pPr>
        <w:pStyle w:val="Bezmezer"/>
        <w:spacing w:after="120"/>
        <w:jc w:val="left"/>
        <w:rPr>
          <w:rStyle w:val="Odkazjemn"/>
          <w:rFonts w:ascii="Calibri" w:hAnsi="Calibri"/>
          <w:sz w:val="22"/>
        </w:rPr>
      </w:pPr>
      <w:r w:rsidRPr="008F774E">
        <w:rPr>
          <w:rFonts w:ascii="Calibri" w:hAnsi="Calibri"/>
          <w:b/>
          <w:sz w:val="22"/>
          <w:lang w:eastAsia="cs-CZ"/>
        </w:rPr>
        <w:t>Václav Kotyk</w:t>
      </w:r>
      <w:r w:rsidRPr="008F774E">
        <w:rPr>
          <w:rFonts w:ascii="Calibri" w:hAnsi="Calibri"/>
          <w:sz w:val="22"/>
          <w:lang w:eastAsia="cs-CZ"/>
        </w:rPr>
        <w:t>, mediální konzultant, Grunex</w:t>
      </w:r>
      <w:r w:rsidR="007144E3">
        <w:rPr>
          <w:rFonts w:ascii="Calibri" w:hAnsi="Calibri"/>
          <w:sz w:val="22"/>
          <w:lang w:eastAsia="cs-CZ"/>
        </w:rPr>
        <w:br/>
      </w:r>
      <w:r w:rsidRPr="008F774E">
        <w:rPr>
          <w:rFonts w:ascii="Calibri" w:hAnsi="Calibri"/>
          <w:sz w:val="22"/>
          <w:lang w:eastAsia="cs-CZ"/>
        </w:rPr>
        <w:t xml:space="preserve">(+ 420) 602 317 087, </w:t>
      </w:r>
      <w:hyperlink r:id="rId8" w:history="1">
        <w:r w:rsidRPr="008F774E">
          <w:rPr>
            <w:rStyle w:val="Odkazjemn"/>
            <w:rFonts w:ascii="Calibri" w:hAnsi="Calibri"/>
            <w:sz w:val="22"/>
          </w:rPr>
          <w:t>vaclav.kotyk@grunex.com</w:t>
        </w:r>
      </w:hyperlink>
    </w:p>
    <w:p w14:paraId="2F89A8F7" w14:textId="185DD64A" w:rsidR="00570D26" w:rsidRPr="008F774E" w:rsidRDefault="00570D26" w:rsidP="007144E3">
      <w:pPr>
        <w:pStyle w:val="Bezmezer"/>
        <w:spacing w:after="120"/>
        <w:jc w:val="left"/>
        <w:rPr>
          <w:rStyle w:val="Odkazjemn"/>
          <w:rFonts w:ascii="Calibri" w:hAnsi="Calibri"/>
          <w:sz w:val="22"/>
        </w:rPr>
      </w:pPr>
      <w:r w:rsidRPr="008F774E">
        <w:rPr>
          <w:rFonts w:ascii="Calibri" w:hAnsi="Calibri"/>
          <w:b/>
          <w:sz w:val="22"/>
          <w:lang w:eastAsia="cs-CZ"/>
        </w:rPr>
        <w:t>Martin Liberský</w:t>
      </w:r>
      <w:r w:rsidRPr="008F774E">
        <w:rPr>
          <w:rFonts w:ascii="Calibri" w:hAnsi="Calibri"/>
          <w:sz w:val="22"/>
          <w:lang w:eastAsia="cs-CZ"/>
        </w:rPr>
        <w:t>, ředitel agentury, Grunex</w:t>
      </w:r>
      <w:r w:rsidR="007144E3">
        <w:rPr>
          <w:rFonts w:ascii="Calibri" w:hAnsi="Calibri"/>
          <w:sz w:val="22"/>
          <w:lang w:eastAsia="cs-CZ"/>
        </w:rPr>
        <w:br/>
      </w:r>
      <w:r w:rsidRPr="008F774E">
        <w:rPr>
          <w:rFonts w:ascii="Calibri" w:hAnsi="Calibri"/>
          <w:sz w:val="22"/>
          <w:lang w:eastAsia="cs-CZ"/>
        </w:rPr>
        <w:t xml:space="preserve">(+ 420) 603 434 318, </w:t>
      </w:r>
      <w:hyperlink r:id="rId9" w:history="1">
        <w:r w:rsidRPr="008F774E">
          <w:rPr>
            <w:rStyle w:val="Odkazjemn"/>
            <w:rFonts w:ascii="Calibri" w:hAnsi="Calibri"/>
            <w:sz w:val="22"/>
          </w:rPr>
          <w:t>martin.libersky@grunex.com</w:t>
        </w:r>
      </w:hyperlink>
    </w:p>
    <w:p w14:paraId="4F23C55A" w14:textId="77777777" w:rsidR="00214AE7" w:rsidRPr="008F774E" w:rsidRDefault="00214AE7" w:rsidP="003C06D0">
      <w:pPr>
        <w:spacing w:after="120"/>
        <w:rPr>
          <w:rFonts w:ascii="Calibri" w:hAnsi="Calibri"/>
          <w:sz w:val="24"/>
          <w:szCs w:val="24"/>
          <w:lang w:eastAsia="cs-CZ"/>
        </w:rPr>
      </w:pPr>
    </w:p>
    <w:p w14:paraId="2A56DB53" w14:textId="77777777" w:rsidR="00D469F0" w:rsidRPr="008F774E" w:rsidRDefault="00570D26" w:rsidP="003C06D0">
      <w:pPr>
        <w:pStyle w:val="Nadpis1"/>
        <w:spacing w:before="0"/>
        <w:rPr>
          <w:rFonts w:ascii="Calibri" w:hAnsi="Calibri"/>
          <w:lang w:val="cs-CZ"/>
        </w:rPr>
      </w:pPr>
      <w:r w:rsidRPr="008F774E">
        <w:rPr>
          <w:rFonts w:ascii="Calibri" w:hAnsi="Calibri"/>
          <w:lang w:val="cs-CZ"/>
        </w:rPr>
        <w:t>Poznámky pro editory:</w:t>
      </w:r>
    </w:p>
    <w:p w14:paraId="6128B985" w14:textId="704E2A61" w:rsidR="007F622D" w:rsidRPr="008F774E" w:rsidRDefault="00570D26" w:rsidP="003C06D0">
      <w:pPr>
        <w:pStyle w:val="Nadpis2"/>
        <w:spacing w:before="0" w:after="120"/>
        <w:rPr>
          <w:rFonts w:ascii="Calibri" w:hAnsi="Calibri"/>
          <w:lang w:val="cs-CZ" w:eastAsia="cs-CZ"/>
        </w:rPr>
      </w:pPr>
      <w:r w:rsidRPr="008F774E">
        <w:rPr>
          <w:rFonts w:ascii="Calibri" w:hAnsi="Calibri"/>
          <w:lang w:val="cs-CZ" w:eastAsia="cs-CZ"/>
        </w:rPr>
        <w:t xml:space="preserve">O společnosti </w:t>
      </w:r>
      <w:proofErr w:type="spellStart"/>
      <w:r w:rsidRPr="008F774E">
        <w:rPr>
          <w:rFonts w:ascii="Calibri" w:hAnsi="Calibri"/>
          <w:lang w:val="cs-CZ" w:eastAsia="cs-CZ"/>
        </w:rPr>
        <w:t>BenQ</w:t>
      </w:r>
      <w:proofErr w:type="spellEnd"/>
      <w:r w:rsidRPr="008F774E">
        <w:rPr>
          <w:rFonts w:ascii="Calibri" w:hAnsi="Calibri"/>
          <w:lang w:val="cs-CZ" w:eastAsia="cs-CZ"/>
        </w:rPr>
        <w:t xml:space="preserve"> </w:t>
      </w:r>
      <w:proofErr w:type="spellStart"/>
      <w:r w:rsidRPr="008F774E">
        <w:rPr>
          <w:rFonts w:ascii="Calibri" w:hAnsi="Calibri"/>
          <w:lang w:val="cs-CZ" w:eastAsia="cs-CZ"/>
        </w:rPr>
        <w:t>Corporation</w:t>
      </w:r>
      <w:proofErr w:type="spellEnd"/>
    </w:p>
    <w:p w14:paraId="72621042" w14:textId="77777777" w:rsidR="007F622D" w:rsidRPr="008F774E" w:rsidRDefault="00744374" w:rsidP="003C06D0">
      <w:pPr>
        <w:spacing w:after="120"/>
        <w:rPr>
          <w:rFonts w:ascii="Calibri" w:hAnsi="Calibri"/>
          <w:sz w:val="22"/>
          <w:lang w:eastAsia="cs-CZ"/>
        </w:rPr>
      </w:pPr>
      <w:proofErr w:type="spellStart"/>
      <w:r w:rsidRPr="008F774E">
        <w:rPr>
          <w:rFonts w:ascii="Calibri" w:hAnsi="Calibri"/>
          <w:sz w:val="22"/>
          <w:lang w:eastAsia="cs-CZ"/>
        </w:rPr>
        <w:t>BenQ</w:t>
      </w:r>
      <w:proofErr w:type="spellEnd"/>
      <w:r w:rsidRPr="008F774E">
        <w:rPr>
          <w:rFonts w:ascii="Calibri" w:hAnsi="Calibri"/>
          <w:sz w:val="22"/>
          <w:lang w:eastAsia="cs-CZ"/>
        </w:rPr>
        <w:t xml:space="preserve"> </w:t>
      </w:r>
      <w:proofErr w:type="spellStart"/>
      <w:r w:rsidRPr="008F774E">
        <w:rPr>
          <w:rFonts w:ascii="Calibri" w:hAnsi="Calibri"/>
          <w:sz w:val="22"/>
          <w:lang w:eastAsia="cs-CZ"/>
        </w:rPr>
        <w:t>Corporation</w:t>
      </w:r>
      <w:proofErr w:type="spellEnd"/>
      <w:r w:rsidRPr="008F774E">
        <w:rPr>
          <w:rFonts w:ascii="Calibri" w:hAnsi="Calibri"/>
          <w:sz w:val="22"/>
          <w:lang w:eastAsia="cs-CZ"/>
        </w:rPr>
        <w:t>, přední světový dodavatel inovativních řešení a technologií, byla založena s dlouhodobou vizí „Přinášet potěšení a kvalitu do života“ („</w:t>
      </w:r>
      <w:proofErr w:type="spellStart"/>
      <w:r w:rsidRPr="008F774E">
        <w:rPr>
          <w:rFonts w:ascii="Calibri" w:hAnsi="Calibri"/>
          <w:sz w:val="22"/>
          <w:lang w:eastAsia="cs-CZ"/>
        </w:rPr>
        <w:t>Bringing</w:t>
      </w:r>
      <w:proofErr w:type="spellEnd"/>
      <w:r w:rsidRPr="008F774E">
        <w:rPr>
          <w:rFonts w:ascii="Calibri" w:hAnsi="Calibri"/>
          <w:sz w:val="22"/>
          <w:lang w:eastAsia="cs-CZ"/>
        </w:rPr>
        <w:t xml:space="preserve"> </w:t>
      </w:r>
      <w:proofErr w:type="spellStart"/>
      <w:r w:rsidRPr="008F774E">
        <w:rPr>
          <w:rFonts w:ascii="Calibri" w:hAnsi="Calibri"/>
          <w:sz w:val="22"/>
          <w:lang w:eastAsia="cs-CZ"/>
        </w:rPr>
        <w:t>Enjoyment</w:t>
      </w:r>
      <w:proofErr w:type="spellEnd"/>
      <w:r w:rsidRPr="008F774E">
        <w:rPr>
          <w:rFonts w:ascii="Calibri" w:hAnsi="Calibri"/>
          <w:sz w:val="22"/>
          <w:lang w:eastAsia="cs-CZ"/>
        </w:rPr>
        <w:t xml:space="preserve"> and </w:t>
      </w:r>
      <w:proofErr w:type="spellStart"/>
      <w:r w:rsidRPr="008F774E">
        <w:rPr>
          <w:rFonts w:ascii="Calibri" w:hAnsi="Calibri"/>
          <w:sz w:val="22"/>
          <w:lang w:eastAsia="cs-CZ"/>
        </w:rPr>
        <w:t>Quality</w:t>
      </w:r>
      <w:proofErr w:type="spellEnd"/>
      <w:r w:rsidRPr="008F774E">
        <w:rPr>
          <w:rFonts w:ascii="Calibri" w:hAnsi="Calibri"/>
          <w:sz w:val="22"/>
          <w:lang w:eastAsia="cs-CZ"/>
        </w:rPr>
        <w:t xml:space="preserve"> to </w:t>
      </w:r>
      <w:proofErr w:type="spellStart"/>
      <w:r w:rsidRPr="008F774E">
        <w:rPr>
          <w:rFonts w:ascii="Calibri" w:hAnsi="Calibri"/>
          <w:sz w:val="22"/>
          <w:lang w:eastAsia="cs-CZ"/>
        </w:rPr>
        <w:t>Life</w:t>
      </w:r>
      <w:proofErr w:type="spellEnd"/>
      <w:r w:rsidRPr="008F774E">
        <w:rPr>
          <w:rFonts w:ascii="Calibri" w:hAnsi="Calibri"/>
          <w:sz w:val="22"/>
          <w:lang w:eastAsia="cs-CZ"/>
        </w:rPr>
        <w:t xml:space="preserve">“). </w:t>
      </w:r>
      <w:r w:rsidRPr="008F774E">
        <w:rPr>
          <w:rFonts w:ascii="Calibri" w:hAnsi="Calibri"/>
          <w:sz w:val="22"/>
          <w:lang w:eastAsia="cs-CZ"/>
        </w:rPr>
        <w:lastRenderedPageBreak/>
        <w:t xml:space="preserve">Jejím cílem je zlepšovat a obohacovat všechny aspekty života uživatelů. Zaměřuje se proto na věci, na kterých dnes lidem nejvíce </w:t>
      </w:r>
      <w:proofErr w:type="gramStart"/>
      <w:r w:rsidRPr="008F774E">
        <w:rPr>
          <w:rFonts w:ascii="Calibri" w:hAnsi="Calibri"/>
          <w:sz w:val="22"/>
          <w:lang w:eastAsia="cs-CZ"/>
        </w:rPr>
        <w:t>záleží - životní</w:t>
      </w:r>
      <w:proofErr w:type="gramEnd"/>
      <w:r w:rsidRPr="008F774E">
        <w:rPr>
          <w:rFonts w:ascii="Calibri" w:hAnsi="Calibri"/>
          <w:sz w:val="22"/>
          <w:lang w:eastAsia="cs-CZ"/>
        </w:rPr>
        <w:t xml:space="preserve"> styl, podnikání, péče o zdraví a vzdělání, to vše s vidinou umožnit lidem lépe žít, být efektivnější, zdravější a vzdělanější. Široké portfolio nabízených produktů zahrnuje digitální projektory, monitory, interaktivní velkoformátové displeje, mobilní telefony, reproduktory, digitální fotoaparáty, kamery, mobilní výpočetní zařízení a osvětlení.  V duchu motta “Protože na tom záleží”.</w:t>
      </w:r>
    </w:p>
    <w:p w14:paraId="3716B83A" w14:textId="77777777" w:rsidR="007F622D" w:rsidRPr="008F774E" w:rsidRDefault="00570D26" w:rsidP="003C06D0">
      <w:pPr>
        <w:pStyle w:val="Nadpis2"/>
        <w:spacing w:before="0" w:after="120"/>
        <w:rPr>
          <w:rFonts w:ascii="Calibri" w:hAnsi="Calibri"/>
          <w:lang w:val="cs-CZ"/>
        </w:rPr>
      </w:pPr>
      <w:r w:rsidRPr="008F774E">
        <w:rPr>
          <w:rFonts w:ascii="Calibri" w:hAnsi="Calibri"/>
          <w:lang w:val="cs-CZ"/>
        </w:rPr>
        <w:t xml:space="preserve">O skupině </w:t>
      </w:r>
      <w:proofErr w:type="spellStart"/>
      <w:r w:rsidRPr="008F774E">
        <w:rPr>
          <w:rFonts w:ascii="Calibri" w:hAnsi="Calibri"/>
          <w:lang w:val="cs-CZ"/>
        </w:rPr>
        <w:t>BenQ</w:t>
      </w:r>
      <w:proofErr w:type="spellEnd"/>
      <w:r w:rsidRPr="008F774E">
        <w:rPr>
          <w:rFonts w:ascii="Calibri" w:hAnsi="Calibri"/>
          <w:lang w:val="cs-CZ"/>
        </w:rPr>
        <w:t xml:space="preserve"> Group</w:t>
      </w:r>
    </w:p>
    <w:p w14:paraId="7DA65378" w14:textId="77777777" w:rsidR="00744374" w:rsidRPr="008F774E" w:rsidRDefault="00744374" w:rsidP="00744374">
      <w:pPr>
        <w:spacing w:after="120"/>
        <w:rPr>
          <w:rFonts w:ascii="Calibri" w:hAnsi="Calibri"/>
          <w:sz w:val="22"/>
        </w:rPr>
      </w:pPr>
      <w:proofErr w:type="spellStart"/>
      <w:r w:rsidRPr="008F774E">
        <w:rPr>
          <w:rFonts w:ascii="Calibri" w:hAnsi="Calibri"/>
          <w:sz w:val="22"/>
        </w:rPr>
        <w:t>BenQ</w:t>
      </w:r>
      <w:proofErr w:type="spellEnd"/>
      <w:r w:rsidRPr="008F774E">
        <w:rPr>
          <w:rFonts w:ascii="Calibri" w:hAnsi="Calibri"/>
          <w:sz w:val="22"/>
        </w:rPr>
        <w:t xml:space="preserve"> Group je dynamická skupina s ročním obratem přes 20 miliard dolarů. Skládá se z více než 15 nezávislých společností, působících ve 30 zemí světa napříč odvětvími. Celkový počet zaměstnanců přesahuje 100 000. Každá jednotlivá společnost je uznávaným lídrem ve svém oboru, přispívajícím k rozsáhlým zdrojům, výzkumu, vývoji a síle celku. Díky oborové specializaci každé společnosti pokrývající celou škálu produktů napříč odvětvími, disponuje </w:t>
      </w:r>
      <w:proofErr w:type="spellStart"/>
      <w:r w:rsidRPr="008F774E">
        <w:rPr>
          <w:rFonts w:ascii="Calibri" w:hAnsi="Calibri"/>
          <w:sz w:val="22"/>
        </w:rPr>
        <w:t>BenQ</w:t>
      </w:r>
      <w:proofErr w:type="spellEnd"/>
      <w:r w:rsidRPr="008F774E">
        <w:rPr>
          <w:rFonts w:ascii="Calibri" w:hAnsi="Calibri"/>
          <w:sz w:val="22"/>
        </w:rPr>
        <w:t xml:space="preserve"> Group velmi výkonným řetězcem s bezkonkurenční schopností dodávek kritických komponent a řešení světové úrovně v těchto oblastech: TFT-LCD, zelená energie, šetrné chemické prostředky a pokročilé materiály, osvětlení, návrhy integrovaných obvodů, přesné lékařské přístroje a vybavení, systémová integrace, vlastní značkové produkty a služby. </w:t>
      </w:r>
      <w:proofErr w:type="spellStart"/>
      <w:r w:rsidRPr="008F774E">
        <w:rPr>
          <w:rFonts w:ascii="Calibri" w:hAnsi="Calibri"/>
          <w:sz w:val="22"/>
        </w:rPr>
        <w:t>BenQ</w:t>
      </w:r>
      <w:proofErr w:type="spellEnd"/>
      <w:r w:rsidRPr="008F774E">
        <w:rPr>
          <w:rFonts w:ascii="Calibri" w:hAnsi="Calibri"/>
          <w:sz w:val="22"/>
        </w:rPr>
        <w:t xml:space="preserve"> Group se zavázala k ziskovému a udržitelnému podnikání, které sdílí její dlouhodobou vizi „Přinášet potěšení a kvalitu do života“ („</w:t>
      </w:r>
      <w:proofErr w:type="spellStart"/>
      <w:r w:rsidRPr="008F774E">
        <w:rPr>
          <w:rFonts w:ascii="Calibri" w:hAnsi="Calibri"/>
          <w:sz w:val="22"/>
        </w:rPr>
        <w:t>Bringing</w:t>
      </w:r>
      <w:proofErr w:type="spellEnd"/>
      <w:r w:rsidRPr="008F774E">
        <w:rPr>
          <w:rFonts w:ascii="Calibri" w:hAnsi="Calibri"/>
          <w:sz w:val="22"/>
        </w:rPr>
        <w:t xml:space="preserve"> </w:t>
      </w:r>
      <w:proofErr w:type="spellStart"/>
      <w:r w:rsidRPr="008F774E">
        <w:rPr>
          <w:rFonts w:ascii="Calibri" w:hAnsi="Calibri"/>
          <w:sz w:val="22"/>
        </w:rPr>
        <w:t>Enjoyment</w:t>
      </w:r>
      <w:proofErr w:type="spellEnd"/>
      <w:r w:rsidRPr="008F774E">
        <w:rPr>
          <w:rFonts w:ascii="Calibri" w:hAnsi="Calibri"/>
          <w:sz w:val="22"/>
        </w:rPr>
        <w:t xml:space="preserve"> and </w:t>
      </w:r>
      <w:proofErr w:type="spellStart"/>
      <w:r w:rsidRPr="008F774E">
        <w:rPr>
          <w:rFonts w:ascii="Calibri" w:hAnsi="Calibri"/>
          <w:sz w:val="22"/>
        </w:rPr>
        <w:t>Quality</w:t>
      </w:r>
      <w:proofErr w:type="spellEnd"/>
      <w:r w:rsidRPr="008F774E">
        <w:rPr>
          <w:rFonts w:ascii="Calibri" w:hAnsi="Calibri"/>
          <w:sz w:val="22"/>
        </w:rPr>
        <w:t xml:space="preserve"> to </w:t>
      </w:r>
      <w:proofErr w:type="spellStart"/>
      <w:r w:rsidRPr="008F774E">
        <w:rPr>
          <w:rFonts w:ascii="Calibri" w:hAnsi="Calibri"/>
          <w:sz w:val="22"/>
        </w:rPr>
        <w:t>Life</w:t>
      </w:r>
      <w:proofErr w:type="spellEnd"/>
      <w:r w:rsidRPr="008F774E">
        <w:rPr>
          <w:rFonts w:ascii="Calibri" w:hAnsi="Calibri"/>
          <w:sz w:val="22"/>
        </w:rPr>
        <w:t xml:space="preserve">”). </w:t>
      </w:r>
    </w:p>
    <w:p w14:paraId="70DD30F4" w14:textId="77777777" w:rsidR="00570D26" w:rsidRPr="008F774E" w:rsidRDefault="00744374" w:rsidP="00744374">
      <w:pPr>
        <w:spacing w:after="120"/>
        <w:rPr>
          <w:rFonts w:ascii="Calibri" w:hAnsi="Calibri"/>
          <w:b/>
          <w:bCs/>
          <w:color w:val="492582"/>
          <w:sz w:val="22"/>
          <w:u w:val="single"/>
        </w:rPr>
      </w:pPr>
      <w:r w:rsidRPr="008F774E">
        <w:rPr>
          <w:rFonts w:ascii="Calibri" w:hAnsi="Calibri"/>
          <w:sz w:val="22"/>
        </w:rPr>
        <w:t xml:space="preserve">Mezi společnosti </w:t>
      </w:r>
      <w:proofErr w:type="spellStart"/>
      <w:r w:rsidRPr="008F774E">
        <w:rPr>
          <w:rFonts w:ascii="Calibri" w:hAnsi="Calibri"/>
          <w:sz w:val="22"/>
        </w:rPr>
        <w:t>BenQ</w:t>
      </w:r>
      <w:proofErr w:type="spellEnd"/>
      <w:r w:rsidRPr="008F774E">
        <w:rPr>
          <w:rFonts w:ascii="Calibri" w:hAnsi="Calibri"/>
          <w:sz w:val="22"/>
        </w:rPr>
        <w:t xml:space="preserve"> Group patří: </w:t>
      </w:r>
      <w:proofErr w:type="spellStart"/>
      <w:r w:rsidRPr="008F774E">
        <w:rPr>
          <w:rFonts w:ascii="Calibri" w:hAnsi="Calibri"/>
          <w:sz w:val="22"/>
        </w:rPr>
        <w:t>BenQ</w:t>
      </w:r>
      <w:proofErr w:type="spellEnd"/>
      <w:r w:rsidRPr="008F774E">
        <w:rPr>
          <w:rFonts w:ascii="Calibri" w:hAnsi="Calibri"/>
          <w:sz w:val="22"/>
        </w:rPr>
        <w:t xml:space="preserve"> </w:t>
      </w:r>
      <w:proofErr w:type="spellStart"/>
      <w:r w:rsidRPr="008F774E">
        <w:rPr>
          <w:rFonts w:ascii="Calibri" w:hAnsi="Calibri"/>
          <w:sz w:val="22"/>
        </w:rPr>
        <w:t>Corporation</w:t>
      </w:r>
      <w:proofErr w:type="spellEnd"/>
      <w:r w:rsidRPr="008F774E">
        <w:rPr>
          <w:rFonts w:ascii="Calibri" w:hAnsi="Calibri"/>
          <w:sz w:val="22"/>
        </w:rPr>
        <w:t xml:space="preserve">, AU </w:t>
      </w:r>
      <w:proofErr w:type="spellStart"/>
      <w:r w:rsidRPr="008F774E">
        <w:rPr>
          <w:rFonts w:ascii="Calibri" w:hAnsi="Calibri"/>
          <w:sz w:val="22"/>
        </w:rPr>
        <w:t>Optronics</w:t>
      </w:r>
      <w:proofErr w:type="spellEnd"/>
      <w:r w:rsidRPr="008F774E">
        <w:rPr>
          <w:rFonts w:ascii="Calibri" w:hAnsi="Calibri"/>
          <w:sz w:val="22"/>
        </w:rPr>
        <w:t xml:space="preserve"> </w:t>
      </w:r>
      <w:proofErr w:type="spellStart"/>
      <w:r w:rsidRPr="008F774E">
        <w:rPr>
          <w:rFonts w:ascii="Calibri" w:hAnsi="Calibri"/>
          <w:sz w:val="22"/>
        </w:rPr>
        <w:t>Corporation</w:t>
      </w:r>
      <w:proofErr w:type="spellEnd"/>
      <w:r w:rsidRPr="008F774E">
        <w:rPr>
          <w:rFonts w:ascii="Calibri" w:hAnsi="Calibri"/>
          <w:sz w:val="22"/>
        </w:rPr>
        <w:t xml:space="preserve"> (přední světový výrobce velkoplošných TFT-LCD panelů), </w:t>
      </w:r>
      <w:proofErr w:type="spellStart"/>
      <w:r w:rsidRPr="008F774E">
        <w:rPr>
          <w:rFonts w:ascii="Calibri" w:hAnsi="Calibri"/>
          <w:sz w:val="22"/>
        </w:rPr>
        <w:t>Qisda</w:t>
      </w:r>
      <w:proofErr w:type="spellEnd"/>
      <w:r w:rsidRPr="008F774E">
        <w:rPr>
          <w:rFonts w:ascii="Calibri" w:hAnsi="Calibri"/>
          <w:sz w:val="22"/>
        </w:rPr>
        <w:t xml:space="preserve"> </w:t>
      </w:r>
      <w:proofErr w:type="spellStart"/>
      <w:r w:rsidRPr="008F774E">
        <w:rPr>
          <w:rFonts w:ascii="Calibri" w:hAnsi="Calibri"/>
          <w:sz w:val="22"/>
        </w:rPr>
        <w:t>Corporation</w:t>
      </w:r>
      <w:proofErr w:type="spellEnd"/>
      <w:r w:rsidRPr="008F774E">
        <w:rPr>
          <w:rFonts w:ascii="Calibri" w:hAnsi="Calibri"/>
          <w:sz w:val="22"/>
        </w:rPr>
        <w:t xml:space="preserve">, </w:t>
      </w:r>
      <w:proofErr w:type="spellStart"/>
      <w:r w:rsidRPr="008F774E">
        <w:rPr>
          <w:rFonts w:ascii="Calibri" w:hAnsi="Calibri"/>
          <w:sz w:val="22"/>
        </w:rPr>
        <w:t>Darfon</w:t>
      </w:r>
      <w:proofErr w:type="spellEnd"/>
      <w:r w:rsidRPr="008F774E">
        <w:rPr>
          <w:rFonts w:ascii="Calibri" w:hAnsi="Calibri"/>
          <w:sz w:val="22"/>
        </w:rPr>
        <w:t xml:space="preserve"> Electronics </w:t>
      </w:r>
      <w:proofErr w:type="spellStart"/>
      <w:r w:rsidRPr="008F774E">
        <w:rPr>
          <w:rFonts w:ascii="Calibri" w:hAnsi="Calibri"/>
          <w:sz w:val="22"/>
        </w:rPr>
        <w:t>Corporation</w:t>
      </w:r>
      <w:proofErr w:type="spellEnd"/>
      <w:r w:rsidRPr="008F774E">
        <w:rPr>
          <w:rFonts w:ascii="Calibri" w:hAnsi="Calibri"/>
          <w:sz w:val="22"/>
        </w:rPr>
        <w:t xml:space="preserve">, </w:t>
      </w:r>
      <w:proofErr w:type="spellStart"/>
      <w:r w:rsidRPr="008F774E">
        <w:rPr>
          <w:rFonts w:ascii="Calibri" w:hAnsi="Calibri"/>
          <w:sz w:val="22"/>
        </w:rPr>
        <w:t>BenQ</w:t>
      </w:r>
      <w:proofErr w:type="spellEnd"/>
      <w:r w:rsidRPr="008F774E">
        <w:rPr>
          <w:rFonts w:ascii="Calibri" w:hAnsi="Calibri"/>
          <w:sz w:val="22"/>
        </w:rPr>
        <w:t xml:space="preserve"> ESCO </w:t>
      </w:r>
      <w:proofErr w:type="spellStart"/>
      <w:r w:rsidRPr="008F774E">
        <w:rPr>
          <w:rFonts w:ascii="Calibri" w:hAnsi="Calibri"/>
          <w:sz w:val="22"/>
        </w:rPr>
        <w:t>Corp</w:t>
      </w:r>
      <w:proofErr w:type="spellEnd"/>
      <w:r w:rsidRPr="008F774E">
        <w:rPr>
          <w:rFonts w:ascii="Calibri" w:hAnsi="Calibri"/>
          <w:sz w:val="22"/>
        </w:rPr>
        <w:t xml:space="preserve">., </w:t>
      </w:r>
      <w:proofErr w:type="spellStart"/>
      <w:r w:rsidRPr="008F774E">
        <w:rPr>
          <w:rFonts w:ascii="Calibri" w:hAnsi="Calibri"/>
          <w:sz w:val="22"/>
        </w:rPr>
        <w:t>BenQ</w:t>
      </w:r>
      <w:proofErr w:type="spellEnd"/>
      <w:r w:rsidRPr="008F774E">
        <w:rPr>
          <w:rFonts w:ascii="Calibri" w:hAnsi="Calibri"/>
          <w:sz w:val="22"/>
        </w:rPr>
        <w:t xml:space="preserve"> </w:t>
      </w:r>
      <w:proofErr w:type="spellStart"/>
      <w:r w:rsidRPr="008F774E">
        <w:rPr>
          <w:rFonts w:ascii="Calibri" w:hAnsi="Calibri"/>
          <w:sz w:val="22"/>
        </w:rPr>
        <w:t>Materials</w:t>
      </w:r>
      <w:proofErr w:type="spellEnd"/>
      <w:r w:rsidRPr="008F774E">
        <w:rPr>
          <w:rFonts w:ascii="Calibri" w:hAnsi="Calibri"/>
          <w:sz w:val="22"/>
        </w:rPr>
        <w:t xml:space="preserve"> </w:t>
      </w:r>
      <w:proofErr w:type="spellStart"/>
      <w:r w:rsidRPr="008F774E">
        <w:rPr>
          <w:rFonts w:ascii="Calibri" w:hAnsi="Calibri"/>
          <w:sz w:val="22"/>
        </w:rPr>
        <w:t>Corp</w:t>
      </w:r>
      <w:proofErr w:type="spellEnd"/>
      <w:r w:rsidRPr="008F774E">
        <w:rPr>
          <w:rFonts w:ascii="Calibri" w:hAnsi="Calibri"/>
          <w:sz w:val="22"/>
        </w:rPr>
        <w:t xml:space="preserve">., </w:t>
      </w:r>
      <w:proofErr w:type="spellStart"/>
      <w:r w:rsidRPr="008F774E">
        <w:rPr>
          <w:rFonts w:ascii="Calibri" w:hAnsi="Calibri"/>
          <w:sz w:val="22"/>
        </w:rPr>
        <w:t>BenQ</w:t>
      </w:r>
      <w:proofErr w:type="spellEnd"/>
      <w:r w:rsidRPr="008F774E">
        <w:rPr>
          <w:rFonts w:ascii="Calibri" w:hAnsi="Calibri"/>
          <w:sz w:val="22"/>
        </w:rPr>
        <w:t xml:space="preserve"> Guru </w:t>
      </w:r>
      <w:proofErr w:type="spellStart"/>
      <w:r w:rsidRPr="008F774E">
        <w:rPr>
          <w:rFonts w:ascii="Calibri" w:hAnsi="Calibri"/>
          <w:sz w:val="22"/>
        </w:rPr>
        <w:t>Corp</w:t>
      </w:r>
      <w:proofErr w:type="spellEnd"/>
      <w:r w:rsidRPr="008F774E">
        <w:rPr>
          <w:rFonts w:ascii="Calibri" w:hAnsi="Calibri"/>
          <w:sz w:val="22"/>
        </w:rPr>
        <w:t xml:space="preserve">., </w:t>
      </w:r>
      <w:proofErr w:type="spellStart"/>
      <w:r w:rsidRPr="008F774E">
        <w:rPr>
          <w:rFonts w:ascii="Calibri" w:hAnsi="Calibri"/>
          <w:sz w:val="22"/>
        </w:rPr>
        <w:t>BenQ</w:t>
      </w:r>
      <w:proofErr w:type="spellEnd"/>
      <w:r w:rsidRPr="008F774E">
        <w:rPr>
          <w:rFonts w:ascii="Calibri" w:hAnsi="Calibri"/>
          <w:sz w:val="22"/>
        </w:rPr>
        <w:t xml:space="preserve"> </w:t>
      </w:r>
      <w:proofErr w:type="spellStart"/>
      <w:r w:rsidRPr="008F774E">
        <w:rPr>
          <w:rFonts w:ascii="Calibri" w:hAnsi="Calibri"/>
          <w:sz w:val="22"/>
        </w:rPr>
        <w:t>Medical</w:t>
      </w:r>
      <w:proofErr w:type="spellEnd"/>
      <w:r w:rsidRPr="008F774E">
        <w:rPr>
          <w:rFonts w:ascii="Calibri" w:hAnsi="Calibri"/>
          <w:sz w:val="22"/>
        </w:rPr>
        <w:t xml:space="preserve"> Center, </w:t>
      </w:r>
      <w:proofErr w:type="spellStart"/>
      <w:r w:rsidRPr="008F774E">
        <w:rPr>
          <w:rFonts w:ascii="Calibri" w:hAnsi="Calibri"/>
          <w:sz w:val="22"/>
        </w:rPr>
        <w:t>BenQ</w:t>
      </w:r>
      <w:proofErr w:type="spellEnd"/>
      <w:r w:rsidRPr="008F774E">
        <w:rPr>
          <w:rFonts w:ascii="Calibri" w:hAnsi="Calibri"/>
          <w:sz w:val="22"/>
        </w:rPr>
        <w:t xml:space="preserve"> </w:t>
      </w:r>
      <w:proofErr w:type="spellStart"/>
      <w:r w:rsidRPr="008F774E">
        <w:rPr>
          <w:rFonts w:ascii="Calibri" w:hAnsi="Calibri"/>
          <w:sz w:val="22"/>
        </w:rPr>
        <w:t>Medical</w:t>
      </w:r>
      <w:proofErr w:type="spellEnd"/>
      <w:r w:rsidRPr="008F774E">
        <w:rPr>
          <w:rFonts w:ascii="Calibri" w:hAnsi="Calibri"/>
          <w:sz w:val="22"/>
        </w:rPr>
        <w:t xml:space="preserve"> Technology </w:t>
      </w:r>
      <w:proofErr w:type="spellStart"/>
      <w:r w:rsidRPr="008F774E">
        <w:rPr>
          <w:rFonts w:ascii="Calibri" w:hAnsi="Calibri"/>
          <w:sz w:val="22"/>
        </w:rPr>
        <w:t>Corp</w:t>
      </w:r>
      <w:proofErr w:type="spellEnd"/>
      <w:r w:rsidRPr="008F774E">
        <w:rPr>
          <w:rFonts w:ascii="Calibri" w:hAnsi="Calibri"/>
          <w:sz w:val="22"/>
        </w:rPr>
        <w:t xml:space="preserve">., </w:t>
      </w:r>
      <w:proofErr w:type="spellStart"/>
      <w:r w:rsidRPr="008F774E">
        <w:rPr>
          <w:rFonts w:ascii="Calibri" w:hAnsi="Calibri"/>
          <w:sz w:val="22"/>
        </w:rPr>
        <w:t>BriView</w:t>
      </w:r>
      <w:proofErr w:type="spellEnd"/>
      <w:r w:rsidRPr="008F774E">
        <w:rPr>
          <w:rFonts w:ascii="Calibri" w:hAnsi="Calibri"/>
          <w:sz w:val="22"/>
        </w:rPr>
        <w:t xml:space="preserve"> Co., Ltd., </w:t>
      </w:r>
      <w:proofErr w:type="spellStart"/>
      <w:r w:rsidRPr="008F774E">
        <w:rPr>
          <w:rFonts w:ascii="Calibri" w:hAnsi="Calibri"/>
          <w:sz w:val="22"/>
        </w:rPr>
        <w:t>Daxin</w:t>
      </w:r>
      <w:proofErr w:type="spellEnd"/>
      <w:r w:rsidRPr="008F774E">
        <w:rPr>
          <w:rFonts w:ascii="Calibri" w:hAnsi="Calibri"/>
          <w:sz w:val="22"/>
        </w:rPr>
        <w:t xml:space="preserve"> </w:t>
      </w:r>
      <w:proofErr w:type="spellStart"/>
      <w:r w:rsidRPr="008F774E">
        <w:rPr>
          <w:rFonts w:ascii="Calibri" w:hAnsi="Calibri"/>
          <w:sz w:val="22"/>
        </w:rPr>
        <w:t>Materials</w:t>
      </w:r>
      <w:proofErr w:type="spellEnd"/>
      <w:r w:rsidRPr="008F774E">
        <w:rPr>
          <w:rFonts w:ascii="Calibri" w:hAnsi="Calibri"/>
          <w:sz w:val="22"/>
        </w:rPr>
        <w:t xml:space="preserve"> </w:t>
      </w:r>
      <w:proofErr w:type="spellStart"/>
      <w:r w:rsidRPr="008F774E">
        <w:rPr>
          <w:rFonts w:ascii="Calibri" w:hAnsi="Calibri"/>
          <w:sz w:val="22"/>
        </w:rPr>
        <w:t>Corp</w:t>
      </w:r>
      <w:proofErr w:type="spellEnd"/>
      <w:r w:rsidRPr="008F774E">
        <w:rPr>
          <w:rFonts w:ascii="Calibri" w:hAnsi="Calibri"/>
          <w:sz w:val="22"/>
        </w:rPr>
        <w:t xml:space="preserve">., </w:t>
      </w:r>
      <w:proofErr w:type="spellStart"/>
      <w:r w:rsidRPr="008F774E">
        <w:rPr>
          <w:rFonts w:ascii="Calibri" w:hAnsi="Calibri"/>
          <w:sz w:val="22"/>
        </w:rPr>
        <w:t>Dazzo</w:t>
      </w:r>
      <w:proofErr w:type="spellEnd"/>
      <w:r w:rsidRPr="008F774E">
        <w:rPr>
          <w:rFonts w:ascii="Calibri" w:hAnsi="Calibri"/>
          <w:sz w:val="22"/>
        </w:rPr>
        <w:t xml:space="preserve"> Technology </w:t>
      </w:r>
      <w:proofErr w:type="spellStart"/>
      <w:r w:rsidRPr="008F774E">
        <w:rPr>
          <w:rFonts w:ascii="Calibri" w:hAnsi="Calibri"/>
          <w:sz w:val="22"/>
        </w:rPr>
        <w:t>Corp</w:t>
      </w:r>
      <w:proofErr w:type="spellEnd"/>
      <w:r w:rsidRPr="008F774E">
        <w:rPr>
          <w:rFonts w:ascii="Calibri" w:hAnsi="Calibri"/>
          <w:sz w:val="22"/>
        </w:rPr>
        <w:t xml:space="preserve">., </w:t>
      </w:r>
      <w:proofErr w:type="spellStart"/>
      <w:r w:rsidRPr="008F774E">
        <w:rPr>
          <w:rFonts w:ascii="Calibri" w:hAnsi="Calibri"/>
          <w:sz w:val="22"/>
        </w:rPr>
        <w:t>Forhouse</w:t>
      </w:r>
      <w:proofErr w:type="spellEnd"/>
      <w:r w:rsidRPr="008F774E">
        <w:rPr>
          <w:rFonts w:ascii="Calibri" w:hAnsi="Calibri"/>
          <w:sz w:val="22"/>
        </w:rPr>
        <w:t xml:space="preserve"> </w:t>
      </w:r>
      <w:proofErr w:type="spellStart"/>
      <w:r w:rsidRPr="008F774E">
        <w:rPr>
          <w:rFonts w:ascii="Calibri" w:hAnsi="Calibri"/>
          <w:sz w:val="22"/>
        </w:rPr>
        <w:t>Corp</w:t>
      </w:r>
      <w:proofErr w:type="spellEnd"/>
      <w:r w:rsidRPr="008F774E">
        <w:rPr>
          <w:rFonts w:ascii="Calibri" w:hAnsi="Calibri"/>
          <w:sz w:val="22"/>
        </w:rPr>
        <w:t xml:space="preserve">., </w:t>
      </w:r>
      <w:proofErr w:type="spellStart"/>
      <w:r w:rsidRPr="008F774E">
        <w:rPr>
          <w:rFonts w:ascii="Calibri" w:hAnsi="Calibri"/>
          <w:sz w:val="22"/>
        </w:rPr>
        <w:t>Lextar</w:t>
      </w:r>
      <w:proofErr w:type="spellEnd"/>
      <w:r w:rsidRPr="008F774E">
        <w:rPr>
          <w:rFonts w:ascii="Calibri" w:hAnsi="Calibri"/>
          <w:sz w:val="22"/>
        </w:rPr>
        <w:t xml:space="preserve"> Electronics </w:t>
      </w:r>
      <w:proofErr w:type="spellStart"/>
      <w:r w:rsidRPr="008F774E">
        <w:rPr>
          <w:rFonts w:ascii="Calibri" w:hAnsi="Calibri"/>
          <w:sz w:val="22"/>
        </w:rPr>
        <w:t>Corp</w:t>
      </w:r>
      <w:proofErr w:type="spellEnd"/>
      <w:r w:rsidRPr="008F774E">
        <w:rPr>
          <w:rFonts w:ascii="Calibri" w:hAnsi="Calibri"/>
          <w:sz w:val="22"/>
        </w:rPr>
        <w:t xml:space="preserve">. a </w:t>
      </w:r>
      <w:proofErr w:type="spellStart"/>
      <w:r w:rsidRPr="008F774E">
        <w:rPr>
          <w:rFonts w:ascii="Calibri" w:hAnsi="Calibri"/>
          <w:sz w:val="22"/>
        </w:rPr>
        <w:t>Raydium</w:t>
      </w:r>
      <w:proofErr w:type="spellEnd"/>
      <w:r w:rsidRPr="008F774E">
        <w:rPr>
          <w:rFonts w:ascii="Calibri" w:hAnsi="Calibri"/>
          <w:sz w:val="22"/>
        </w:rPr>
        <w:t xml:space="preserve"> </w:t>
      </w:r>
      <w:proofErr w:type="spellStart"/>
      <w:r w:rsidRPr="008F774E">
        <w:rPr>
          <w:rFonts w:ascii="Calibri" w:hAnsi="Calibri"/>
          <w:sz w:val="22"/>
        </w:rPr>
        <w:t>Semiconductor</w:t>
      </w:r>
      <w:proofErr w:type="spellEnd"/>
      <w:r w:rsidRPr="008F774E">
        <w:rPr>
          <w:rFonts w:ascii="Calibri" w:hAnsi="Calibri"/>
          <w:sz w:val="22"/>
        </w:rPr>
        <w:t xml:space="preserve"> </w:t>
      </w:r>
      <w:proofErr w:type="spellStart"/>
      <w:r w:rsidRPr="008F774E">
        <w:rPr>
          <w:rFonts w:ascii="Calibri" w:hAnsi="Calibri"/>
          <w:sz w:val="22"/>
        </w:rPr>
        <w:t>Corp</w:t>
      </w:r>
      <w:proofErr w:type="spellEnd"/>
      <w:r w:rsidRPr="008F774E">
        <w:rPr>
          <w:rFonts w:ascii="Calibri" w:hAnsi="Calibri"/>
          <w:sz w:val="22"/>
        </w:rPr>
        <w:t>.</w:t>
      </w:r>
    </w:p>
    <w:sectPr w:rsidR="00570D26" w:rsidRPr="008F774E" w:rsidSect="00420F38">
      <w:headerReference w:type="default" r:id="rId10"/>
      <w:footerReference w:type="default" r:id="rId11"/>
      <w:pgSz w:w="11906" w:h="16838"/>
      <w:pgMar w:top="3261" w:right="1417" w:bottom="1417" w:left="1417" w:header="765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0F0832" w14:textId="77777777" w:rsidR="00260346" w:rsidRDefault="00260346" w:rsidP="001C348B">
      <w:pPr>
        <w:spacing w:after="0"/>
      </w:pPr>
      <w:r>
        <w:separator/>
      </w:r>
    </w:p>
  </w:endnote>
  <w:endnote w:type="continuationSeparator" w:id="0">
    <w:p w14:paraId="56A09EC0" w14:textId="77777777" w:rsidR="00260346" w:rsidRDefault="00260346" w:rsidP="001C348B">
      <w:pPr>
        <w:spacing w:after="0"/>
      </w:pPr>
      <w:r>
        <w:continuationSeparator/>
      </w:r>
    </w:p>
  </w:endnote>
  <w:endnote w:type="continuationNotice" w:id="1">
    <w:p w14:paraId="23E8A926" w14:textId="77777777" w:rsidR="00260346" w:rsidRDefault="00260346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1CD15E" w14:textId="77777777" w:rsidR="00570D26" w:rsidRDefault="00E50B41" w:rsidP="00B9525C">
    <w:pPr>
      <w:pStyle w:val="Zpat"/>
      <w:rPr>
        <w:i/>
        <w:color w:val="FFFFFF"/>
      </w:rPr>
    </w:pPr>
    <w:r>
      <w:rPr>
        <w:noProof/>
        <w:lang w:val="en-US" w:eastAsia="en-US"/>
      </w:rPr>
      <w:drawing>
        <wp:anchor distT="0" distB="0" distL="114300" distR="114300" simplePos="0" relativeHeight="251658752" behindDoc="1" locked="0" layoutInCell="1" allowOverlap="1" wp14:anchorId="0BEE44DD" wp14:editId="4ED488E8">
          <wp:simplePos x="0" y="0"/>
          <wp:positionH relativeFrom="column">
            <wp:posOffset>-1133475</wp:posOffset>
          </wp:positionH>
          <wp:positionV relativeFrom="paragraph">
            <wp:posOffset>-484505</wp:posOffset>
          </wp:positionV>
          <wp:extent cx="7840980" cy="1680210"/>
          <wp:effectExtent l="0" t="0" r="7620" b="0"/>
          <wp:wrapNone/>
          <wp:docPr id="1" name="obrázek 9" descr="foot_lo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9" descr="foot_lo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0980" cy="16802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0D26">
      <w:rPr>
        <w:i/>
        <w:color w:val="FFFFFF"/>
      </w:rPr>
      <w:t>Agentura Grunex</w:t>
    </w:r>
    <w:r w:rsidR="00570D26" w:rsidRPr="00B9525C">
      <w:rPr>
        <w:i/>
        <w:color w:val="FFFFFF"/>
      </w:rPr>
      <w:t xml:space="preserve">  </w:t>
    </w:r>
  </w:p>
  <w:p w14:paraId="3698F2B8" w14:textId="77777777" w:rsidR="00570D26" w:rsidRPr="00B9525C" w:rsidRDefault="00570D26" w:rsidP="00B9525C">
    <w:pPr>
      <w:pStyle w:val="Zpat"/>
      <w:rPr>
        <w:i/>
        <w:color w:val="FFFFFF"/>
      </w:rPr>
    </w:pPr>
    <w:r w:rsidRPr="00B326CC">
      <w:rPr>
        <w:i/>
        <w:color w:val="FFFFFF"/>
      </w:rPr>
      <w:t>www.grunexB2B.com [Tiskové středisko, kde s</w:t>
    </w:r>
    <w:r w:rsidR="00D81E8E">
      <w:rPr>
        <w:i/>
        <w:color w:val="FFFFFF"/>
      </w:rPr>
      <w:t xml:space="preserve">i můžete stáhnout veškerá data a fotografie </w:t>
    </w:r>
    <w:proofErr w:type="spellStart"/>
    <w:r w:rsidRPr="00B326CC">
      <w:rPr>
        <w:i/>
        <w:color w:val="FFFFFF"/>
      </w:rPr>
      <w:t>BenQ</w:t>
    </w:r>
    <w:proofErr w:type="spellEnd"/>
    <w:r w:rsidRPr="00B326CC">
      <w:rPr>
        <w:i/>
        <w:color w:val="FFFFFF"/>
      </w:rPr>
      <w:t>]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5428E5" w14:textId="77777777" w:rsidR="00260346" w:rsidRDefault="00260346" w:rsidP="001C348B">
      <w:pPr>
        <w:spacing w:after="0"/>
      </w:pPr>
      <w:r>
        <w:separator/>
      </w:r>
    </w:p>
  </w:footnote>
  <w:footnote w:type="continuationSeparator" w:id="0">
    <w:p w14:paraId="655C2083" w14:textId="77777777" w:rsidR="00260346" w:rsidRDefault="00260346" w:rsidP="001C348B">
      <w:pPr>
        <w:spacing w:after="0"/>
      </w:pPr>
      <w:r>
        <w:continuationSeparator/>
      </w:r>
    </w:p>
  </w:footnote>
  <w:footnote w:type="continuationNotice" w:id="1">
    <w:p w14:paraId="4151FA6F" w14:textId="77777777" w:rsidR="00260346" w:rsidRDefault="00260346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7DD428" w14:textId="77777777" w:rsidR="00570D26" w:rsidRDefault="00E50B41">
    <w:pPr>
      <w:pStyle w:val="Zhlav"/>
      <w:rPr>
        <w:color w:val="492582"/>
        <w:sz w:val="24"/>
      </w:rPr>
    </w:pPr>
    <w:r>
      <w:rPr>
        <w:noProof/>
        <w:lang w:val="en-US" w:eastAsia="en-US"/>
      </w:rPr>
      <w:drawing>
        <wp:anchor distT="0" distB="0" distL="114300" distR="114300" simplePos="0" relativeHeight="251656704" behindDoc="1" locked="0" layoutInCell="1" allowOverlap="1" wp14:anchorId="10C90F59" wp14:editId="0C5E7D43">
          <wp:simplePos x="0" y="0"/>
          <wp:positionH relativeFrom="column">
            <wp:posOffset>-770890</wp:posOffset>
          </wp:positionH>
          <wp:positionV relativeFrom="paragraph">
            <wp:posOffset>-511810</wp:posOffset>
          </wp:positionV>
          <wp:extent cx="7463155" cy="4727575"/>
          <wp:effectExtent l="0" t="0" r="4445" b="0"/>
          <wp:wrapNone/>
          <wp:docPr id="3" name="obrázek 7" descr="bg_lo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7" descr="bg_low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63155" cy="47275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en-US" w:eastAsia="en-US"/>
      </w:rPr>
      <w:drawing>
        <wp:anchor distT="0" distB="0" distL="114300" distR="114300" simplePos="0" relativeHeight="251657728" behindDoc="1" locked="0" layoutInCell="1" allowOverlap="1" wp14:anchorId="1FF82219" wp14:editId="0D40D9C0">
          <wp:simplePos x="0" y="0"/>
          <wp:positionH relativeFrom="column">
            <wp:posOffset>2540</wp:posOffset>
          </wp:positionH>
          <wp:positionV relativeFrom="paragraph">
            <wp:posOffset>132715</wp:posOffset>
          </wp:positionV>
          <wp:extent cx="1009650" cy="540385"/>
          <wp:effectExtent l="0" t="0" r="0" b="0"/>
          <wp:wrapNone/>
          <wp:docPr id="2" name="obrázek 8" descr="benq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8" descr="benq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9650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840F191" w14:textId="77777777" w:rsidR="00570D26" w:rsidRDefault="00570D26">
    <w:pPr>
      <w:pStyle w:val="Zhlav"/>
      <w:rPr>
        <w:color w:val="492582"/>
        <w:sz w:val="24"/>
      </w:rPr>
    </w:pPr>
  </w:p>
  <w:p w14:paraId="6E803EF6" w14:textId="77777777" w:rsidR="00570D26" w:rsidRDefault="00570D26">
    <w:pPr>
      <w:pStyle w:val="Zhlav"/>
      <w:rPr>
        <w:color w:val="492582"/>
        <w:sz w:val="24"/>
      </w:rPr>
    </w:pPr>
  </w:p>
  <w:p w14:paraId="48FC43CD" w14:textId="77777777" w:rsidR="00570D26" w:rsidRDefault="00570D26" w:rsidP="00B9525C">
    <w:pPr>
      <w:pStyle w:val="Zhlav"/>
      <w:tabs>
        <w:tab w:val="clear" w:pos="4536"/>
        <w:tab w:val="clear" w:pos="9072"/>
        <w:tab w:val="left" w:pos="3179"/>
      </w:tabs>
      <w:rPr>
        <w:i/>
        <w:color w:val="492582"/>
        <w:sz w:val="32"/>
      </w:rPr>
    </w:pPr>
  </w:p>
  <w:p w14:paraId="10C1E0A0" w14:textId="77777777" w:rsidR="00570D26" w:rsidRPr="00B9525C" w:rsidRDefault="00570D26" w:rsidP="00B9525C">
    <w:pPr>
      <w:pStyle w:val="Zhlav"/>
      <w:tabs>
        <w:tab w:val="clear" w:pos="4536"/>
        <w:tab w:val="clear" w:pos="9072"/>
        <w:tab w:val="left" w:pos="3179"/>
      </w:tabs>
      <w:rPr>
        <w:i/>
        <w:color w:val="492582"/>
        <w:sz w:val="24"/>
      </w:rPr>
    </w:pPr>
    <w:r w:rsidRPr="00B9525C">
      <w:rPr>
        <w:i/>
        <w:color w:val="492582"/>
        <w:sz w:val="32"/>
      </w:rPr>
      <w:t>Tisková zpráva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170BF"/>
    <w:multiLevelType w:val="hybridMultilevel"/>
    <w:tmpl w:val="5092709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B2593C"/>
    <w:multiLevelType w:val="hybridMultilevel"/>
    <w:tmpl w:val="165E527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8C4A15"/>
    <w:multiLevelType w:val="hybridMultilevel"/>
    <w:tmpl w:val="EF7267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E80ADB"/>
    <w:multiLevelType w:val="hybridMultilevel"/>
    <w:tmpl w:val="6CF674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255410"/>
    <w:multiLevelType w:val="hybridMultilevel"/>
    <w:tmpl w:val="597C86A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6F0F2A"/>
    <w:multiLevelType w:val="hybridMultilevel"/>
    <w:tmpl w:val="07F0E3D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0C7CA5"/>
    <w:multiLevelType w:val="hybridMultilevel"/>
    <w:tmpl w:val="32F40C1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0441A8"/>
    <w:multiLevelType w:val="hybridMultilevel"/>
    <w:tmpl w:val="20884F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C070E6"/>
    <w:multiLevelType w:val="hybridMultilevel"/>
    <w:tmpl w:val="CAEAF18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BC77F9"/>
    <w:multiLevelType w:val="hybridMultilevel"/>
    <w:tmpl w:val="CE6807C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CE77659"/>
    <w:multiLevelType w:val="hybridMultilevel"/>
    <w:tmpl w:val="FC88701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DC756D"/>
    <w:multiLevelType w:val="hybridMultilevel"/>
    <w:tmpl w:val="2B56112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3834F1"/>
    <w:multiLevelType w:val="hybridMultilevel"/>
    <w:tmpl w:val="78A02A5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DB1A06"/>
    <w:multiLevelType w:val="hybridMultilevel"/>
    <w:tmpl w:val="280E097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933F09"/>
    <w:multiLevelType w:val="hybridMultilevel"/>
    <w:tmpl w:val="FC0A980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068199E"/>
    <w:multiLevelType w:val="hybridMultilevel"/>
    <w:tmpl w:val="CC5802B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3866BC"/>
    <w:multiLevelType w:val="hybridMultilevel"/>
    <w:tmpl w:val="9EBE658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5254ED7"/>
    <w:multiLevelType w:val="hybridMultilevel"/>
    <w:tmpl w:val="9D7AD1F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56350713">
    <w:abstractNumId w:val="11"/>
  </w:num>
  <w:num w:numId="2" w16cid:durableId="1124077542">
    <w:abstractNumId w:val="17"/>
  </w:num>
  <w:num w:numId="3" w16cid:durableId="144015305">
    <w:abstractNumId w:val="15"/>
  </w:num>
  <w:num w:numId="4" w16cid:durableId="172032339">
    <w:abstractNumId w:val="5"/>
  </w:num>
  <w:num w:numId="5" w16cid:durableId="375619501">
    <w:abstractNumId w:val="14"/>
  </w:num>
  <w:num w:numId="6" w16cid:durableId="1326661448">
    <w:abstractNumId w:val="16"/>
  </w:num>
  <w:num w:numId="7" w16cid:durableId="1570191725">
    <w:abstractNumId w:val="1"/>
  </w:num>
  <w:num w:numId="8" w16cid:durableId="356857302">
    <w:abstractNumId w:val="12"/>
  </w:num>
  <w:num w:numId="9" w16cid:durableId="1572613941">
    <w:abstractNumId w:val="13"/>
  </w:num>
  <w:num w:numId="10" w16cid:durableId="1295596010">
    <w:abstractNumId w:val="2"/>
  </w:num>
  <w:num w:numId="11" w16cid:durableId="1301108132">
    <w:abstractNumId w:val="4"/>
  </w:num>
  <w:num w:numId="12" w16cid:durableId="512954992">
    <w:abstractNumId w:val="10"/>
  </w:num>
  <w:num w:numId="13" w16cid:durableId="529685332">
    <w:abstractNumId w:val="8"/>
  </w:num>
  <w:num w:numId="14" w16cid:durableId="268047084">
    <w:abstractNumId w:val="9"/>
  </w:num>
  <w:num w:numId="15" w16cid:durableId="1208688603">
    <w:abstractNumId w:val="6"/>
  </w:num>
  <w:num w:numId="16" w16cid:durableId="173884404">
    <w:abstractNumId w:val="0"/>
  </w:num>
  <w:num w:numId="17" w16cid:durableId="1277105753">
    <w:abstractNumId w:val="3"/>
  </w:num>
  <w:num w:numId="18" w16cid:durableId="42280484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C348B"/>
    <w:rsid w:val="00001D31"/>
    <w:rsid w:val="00002079"/>
    <w:rsid w:val="00006CC5"/>
    <w:rsid w:val="00010731"/>
    <w:rsid w:val="00011750"/>
    <w:rsid w:val="0001532E"/>
    <w:rsid w:val="00016FC0"/>
    <w:rsid w:val="000177A2"/>
    <w:rsid w:val="00020799"/>
    <w:rsid w:val="00023F01"/>
    <w:rsid w:val="00024257"/>
    <w:rsid w:val="00026803"/>
    <w:rsid w:val="00026CC6"/>
    <w:rsid w:val="00027095"/>
    <w:rsid w:val="000270FD"/>
    <w:rsid w:val="00030698"/>
    <w:rsid w:val="00030724"/>
    <w:rsid w:val="000331A5"/>
    <w:rsid w:val="00034088"/>
    <w:rsid w:val="0003475B"/>
    <w:rsid w:val="00040D7C"/>
    <w:rsid w:val="00041CDC"/>
    <w:rsid w:val="00042EC2"/>
    <w:rsid w:val="000438DE"/>
    <w:rsid w:val="000448AF"/>
    <w:rsid w:val="0004519A"/>
    <w:rsid w:val="00045971"/>
    <w:rsid w:val="00045F6E"/>
    <w:rsid w:val="0004741A"/>
    <w:rsid w:val="0004757D"/>
    <w:rsid w:val="00052134"/>
    <w:rsid w:val="00054D4C"/>
    <w:rsid w:val="000558EB"/>
    <w:rsid w:val="00055D55"/>
    <w:rsid w:val="00057F67"/>
    <w:rsid w:val="0006030D"/>
    <w:rsid w:val="000617C3"/>
    <w:rsid w:val="00064FA1"/>
    <w:rsid w:val="000656DA"/>
    <w:rsid w:val="00066B02"/>
    <w:rsid w:val="00071077"/>
    <w:rsid w:val="00075521"/>
    <w:rsid w:val="000758F3"/>
    <w:rsid w:val="000761C9"/>
    <w:rsid w:val="000775BB"/>
    <w:rsid w:val="0008055C"/>
    <w:rsid w:val="00080EAC"/>
    <w:rsid w:val="000844DA"/>
    <w:rsid w:val="00084570"/>
    <w:rsid w:val="00091474"/>
    <w:rsid w:val="00092B24"/>
    <w:rsid w:val="0009407F"/>
    <w:rsid w:val="000970F6"/>
    <w:rsid w:val="000979FE"/>
    <w:rsid w:val="00097F3C"/>
    <w:rsid w:val="000A00B4"/>
    <w:rsid w:val="000A3682"/>
    <w:rsid w:val="000A4C58"/>
    <w:rsid w:val="000B13AE"/>
    <w:rsid w:val="000B2F03"/>
    <w:rsid w:val="000B3193"/>
    <w:rsid w:val="000B442D"/>
    <w:rsid w:val="000C0DDC"/>
    <w:rsid w:val="000C3B70"/>
    <w:rsid w:val="000C541A"/>
    <w:rsid w:val="000C7B6D"/>
    <w:rsid w:val="000D0A58"/>
    <w:rsid w:val="000D0A6F"/>
    <w:rsid w:val="000D2BFB"/>
    <w:rsid w:val="000D3093"/>
    <w:rsid w:val="000D3105"/>
    <w:rsid w:val="000E1E9A"/>
    <w:rsid w:val="000E23C7"/>
    <w:rsid w:val="000E2472"/>
    <w:rsid w:val="000E260E"/>
    <w:rsid w:val="000E2AFF"/>
    <w:rsid w:val="000E2BF6"/>
    <w:rsid w:val="000E4E2A"/>
    <w:rsid w:val="000E583F"/>
    <w:rsid w:val="000E59AA"/>
    <w:rsid w:val="000E678B"/>
    <w:rsid w:val="000E7B35"/>
    <w:rsid w:val="000F1332"/>
    <w:rsid w:val="000F5199"/>
    <w:rsid w:val="000F6448"/>
    <w:rsid w:val="000F75F1"/>
    <w:rsid w:val="000F77D9"/>
    <w:rsid w:val="000F7803"/>
    <w:rsid w:val="00100377"/>
    <w:rsid w:val="00100995"/>
    <w:rsid w:val="00101DE7"/>
    <w:rsid w:val="00105836"/>
    <w:rsid w:val="001061B3"/>
    <w:rsid w:val="001074EE"/>
    <w:rsid w:val="001107EF"/>
    <w:rsid w:val="00112730"/>
    <w:rsid w:val="0011302E"/>
    <w:rsid w:val="00113462"/>
    <w:rsid w:val="00113FC9"/>
    <w:rsid w:val="00114358"/>
    <w:rsid w:val="00123C92"/>
    <w:rsid w:val="001240AE"/>
    <w:rsid w:val="00124778"/>
    <w:rsid w:val="00126711"/>
    <w:rsid w:val="00130D05"/>
    <w:rsid w:val="00131056"/>
    <w:rsid w:val="00131E06"/>
    <w:rsid w:val="001332C2"/>
    <w:rsid w:val="001339B8"/>
    <w:rsid w:val="0013489C"/>
    <w:rsid w:val="00134A4F"/>
    <w:rsid w:val="0013612E"/>
    <w:rsid w:val="00137994"/>
    <w:rsid w:val="0014355A"/>
    <w:rsid w:val="0014483C"/>
    <w:rsid w:val="001453A4"/>
    <w:rsid w:val="001462F5"/>
    <w:rsid w:val="001473D4"/>
    <w:rsid w:val="0014778C"/>
    <w:rsid w:val="0015078E"/>
    <w:rsid w:val="00153E7E"/>
    <w:rsid w:val="00155873"/>
    <w:rsid w:val="0015616F"/>
    <w:rsid w:val="00160E4C"/>
    <w:rsid w:val="00160EA8"/>
    <w:rsid w:val="00161AAF"/>
    <w:rsid w:val="0016435F"/>
    <w:rsid w:val="0016610A"/>
    <w:rsid w:val="00170803"/>
    <w:rsid w:val="00170DCE"/>
    <w:rsid w:val="001710ED"/>
    <w:rsid w:val="00175382"/>
    <w:rsid w:val="00175408"/>
    <w:rsid w:val="00176646"/>
    <w:rsid w:val="001775BF"/>
    <w:rsid w:val="00177874"/>
    <w:rsid w:val="001819C8"/>
    <w:rsid w:val="00182770"/>
    <w:rsid w:val="00183020"/>
    <w:rsid w:val="0018500B"/>
    <w:rsid w:val="0018705A"/>
    <w:rsid w:val="00187288"/>
    <w:rsid w:val="00191135"/>
    <w:rsid w:val="00192477"/>
    <w:rsid w:val="00194B15"/>
    <w:rsid w:val="00194BF6"/>
    <w:rsid w:val="001961BC"/>
    <w:rsid w:val="001A2A61"/>
    <w:rsid w:val="001A3800"/>
    <w:rsid w:val="001A7A88"/>
    <w:rsid w:val="001B0C1B"/>
    <w:rsid w:val="001B0D50"/>
    <w:rsid w:val="001B33AE"/>
    <w:rsid w:val="001B3AB0"/>
    <w:rsid w:val="001B5514"/>
    <w:rsid w:val="001B5990"/>
    <w:rsid w:val="001B7B04"/>
    <w:rsid w:val="001C0581"/>
    <w:rsid w:val="001C102E"/>
    <w:rsid w:val="001C3473"/>
    <w:rsid w:val="001C348B"/>
    <w:rsid w:val="001C41D8"/>
    <w:rsid w:val="001C4EDB"/>
    <w:rsid w:val="001D3842"/>
    <w:rsid w:val="001D4C6F"/>
    <w:rsid w:val="001D5F6D"/>
    <w:rsid w:val="001E07EC"/>
    <w:rsid w:val="001E1753"/>
    <w:rsid w:val="001E3602"/>
    <w:rsid w:val="001E3AD0"/>
    <w:rsid w:val="001F3980"/>
    <w:rsid w:val="001F3CB4"/>
    <w:rsid w:val="001F596B"/>
    <w:rsid w:val="001F64D3"/>
    <w:rsid w:val="00200AA4"/>
    <w:rsid w:val="002037FE"/>
    <w:rsid w:val="00204A79"/>
    <w:rsid w:val="00205416"/>
    <w:rsid w:val="002074F1"/>
    <w:rsid w:val="002120E5"/>
    <w:rsid w:val="0021414B"/>
    <w:rsid w:val="00214AE7"/>
    <w:rsid w:val="00214CD8"/>
    <w:rsid w:val="00216D22"/>
    <w:rsid w:val="00217DE3"/>
    <w:rsid w:val="002240B1"/>
    <w:rsid w:val="00224D3F"/>
    <w:rsid w:val="00226A2A"/>
    <w:rsid w:val="00227CA0"/>
    <w:rsid w:val="0023047F"/>
    <w:rsid w:val="00230823"/>
    <w:rsid w:val="00236701"/>
    <w:rsid w:val="0024060F"/>
    <w:rsid w:val="00241184"/>
    <w:rsid w:val="00241D66"/>
    <w:rsid w:val="0024230A"/>
    <w:rsid w:val="00243303"/>
    <w:rsid w:val="002453BB"/>
    <w:rsid w:val="00246C23"/>
    <w:rsid w:val="0025029E"/>
    <w:rsid w:val="00250D17"/>
    <w:rsid w:val="0025134C"/>
    <w:rsid w:val="00256DC6"/>
    <w:rsid w:val="00260346"/>
    <w:rsid w:val="002613F0"/>
    <w:rsid w:val="00262982"/>
    <w:rsid w:val="00263B3B"/>
    <w:rsid w:val="002670BE"/>
    <w:rsid w:val="002675C7"/>
    <w:rsid w:val="00271C71"/>
    <w:rsid w:val="00272262"/>
    <w:rsid w:val="002735E4"/>
    <w:rsid w:val="0027473E"/>
    <w:rsid w:val="00274B9F"/>
    <w:rsid w:val="00274BB7"/>
    <w:rsid w:val="00275284"/>
    <w:rsid w:val="00280564"/>
    <w:rsid w:val="0028067D"/>
    <w:rsid w:val="002826FD"/>
    <w:rsid w:val="00283BE1"/>
    <w:rsid w:val="00285288"/>
    <w:rsid w:val="00290AD4"/>
    <w:rsid w:val="00291943"/>
    <w:rsid w:val="00293620"/>
    <w:rsid w:val="00294187"/>
    <w:rsid w:val="00294C03"/>
    <w:rsid w:val="002A2D16"/>
    <w:rsid w:val="002A509B"/>
    <w:rsid w:val="002A6228"/>
    <w:rsid w:val="002A6B3A"/>
    <w:rsid w:val="002A738C"/>
    <w:rsid w:val="002B1A16"/>
    <w:rsid w:val="002B2A8F"/>
    <w:rsid w:val="002B37B1"/>
    <w:rsid w:val="002B63FE"/>
    <w:rsid w:val="002B6C13"/>
    <w:rsid w:val="002B6FA4"/>
    <w:rsid w:val="002C0835"/>
    <w:rsid w:val="002C4915"/>
    <w:rsid w:val="002C652D"/>
    <w:rsid w:val="002D22F2"/>
    <w:rsid w:val="002E271D"/>
    <w:rsid w:val="002E6BA8"/>
    <w:rsid w:val="002F16E1"/>
    <w:rsid w:val="002F2DE6"/>
    <w:rsid w:val="002F4E4E"/>
    <w:rsid w:val="00302E2A"/>
    <w:rsid w:val="00303187"/>
    <w:rsid w:val="00303C7C"/>
    <w:rsid w:val="0030563C"/>
    <w:rsid w:val="003063CD"/>
    <w:rsid w:val="003073D8"/>
    <w:rsid w:val="00307A77"/>
    <w:rsid w:val="00311215"/>
    <w:rsid w:val="00315F27"/>
    <w:rsid w:val="00316A35"/>
    <w:rsid w:val="00316D71"/>
    <w:rsid w:val="003250C8"/>
    <w:rsid w:val="003251CE"/>
    <w:rsid w:val="00326E83"/>
    <w:rsid w:val="00327586"/>
    <w:rsid w:val="0033011E"/>
    <w:rsid w:val="003336A4"/>
    <w:rsid w:val="00334890"/>
    <w:rsid w:val="00336C34"/>
    <w:rsid w:val="00337B53"/>
    <w:rsid w:val="003405D1"/>
    <w:rsid w:val="00341875"/>
    <w:rsid w:val="00343EFA"/>
    <w:rsid w:val="003440F6"/>
    <w:rsid w:val="003451BF"/>
    <w:rsid w:val="003547AE"/>
    <w:rsid w:val="0035606C"/>
    <w:rsid w:val="003567A4"/>
    <w:rsid w:val="003574D6"/>
    <w:rsid w:val="00357BA5"/>
    <w:rsid w:val="0036013B"/>
    <w:rsid w:val="003609A4"/>
    <w:rsid w:val="00361EFB"/>
    <w:rsid w:val="00364B9E"/>
    <w:rsid w:val="00367062"/>
    <w:rsid w:val="00372C97"/>
    <w:rsid w:val="00377D92"/>
    <w:rsid w:val="00381D10"/>
    <w:rsid w:val="00383935"/>
    <w:rsid w:val="00385105"/>
    <w:rsid w:val="00390C78"/>
    <w:rsid w:val="00396D6E"/>
    <w:rsid w:val="003A1ECD"/>
    <w:rsid w:val="003A3AF8"/>
    <w:rsid w:val="003A7B79"/>
    <w:rsid w:val="003B05B5"/>
    <w:rsid w:val="003B1AE6"/>
    <w:rsid w:val="003C06D0"/>
    <w:rsid w:val="003C39FD"/>
    <w:rsid w:val="003C4E60"/>
    <w:rsid w:val="003C5C81"/>
    <w:rsid w:val="003C782E"/>
    <w:rsid w:val="003D2A49"/>
    <w:rsid w:val="003D4570"/>
    <w:rsid w:val="003D5DA2"/>
    <w:rsid w:val="003D6813"/>
    <w:rsid w:val="003E1417"/>
    <w:rsid w:val="003E5086"/>
    <w:rsid w:val="003E72A7"/>
    <w:rsid w:val="003E737A"/>
    <w:rsid w:val="003F1587"/>
    <w:rsid w:val="003F3501"/>
    <w:rsid w:val="003F3FD1"/>
    <w:rsid w:val="003F4EE9"/>
    <w:rsid w:val="003F5162"/>
    <w:rsid w:val="003F54E4"/>
    <w:rsid w:val="003F7A25"/>
    <w:rsid w:val="00400280"/>
    <w:rsid w:val="00402187"/>
    <w:rsid w:val="004027EC"/>
    <w:rsid w:val="004034A2"/>
    <w:rsid w:val="00403A5A"/>
    <w:rsid w:val="00405EE8"/>
    <w:rsid w:val="00406FF9"/>
    <w:rsid w:val="00414176"/>
    <w:rsid w:val="0041468F"/>
    <w:rsid w:val="00420379"/>
    <w:rsid w:val="00420C01"/>
    <w:rsid w:val="00420F38"/>
    <w:rsid w:val="0042139B"/>
    <w:rsid w:val="00421644"/>
    <w:rsid w:val="00421A2D"/>
    <w:rsid w:val="00421CFC"/>
    <w:rsid w:val="00422379"/>
    <w:rsid w:val="00426119"/>
    <w:rsid w:val="00436410"/>
    <w:rsid w:val="00437115"/>
    <w:rsid w:val="00437E9F"/>
    <w:rsid w:val="0044024E"/>
    <w:rsid w:val="0044235E"/>
    <w:rsid w:val="00443406"/>
    <w:rsid w:val="00446627"/>
    <w:rsid w:val="00447A21"/>
    <w:rsid w:val="00452F74"/>
    <w:rsid w:val="00453729"/>
    <w:rsid w:val="00454C2D"/>
    <w:rsid w:val="004601A8"/>
    <w:rsid w:val="0046434D"/>
    <w:rsid w:val="00471347"/>
    <w:rsid w:val="00473BC8"/>
    <w:rsid w:val="00480A8B"/>
    <w:rsid w:val="00482113"/>
    <w:rsid w:val="004837AF"/>
    <w:rsid w:val="0048773A"/>
    <w:rsid w:val="00490E48"/>
    <w:rsid w:val="004928F7"/>
    <w:rsid w:val="004939B2"/>
    <w:rsid w:val="0049521D"/>
    <w:rsid w:val="0049700D"/>
    <w:rsid w:val="004A3873"/>
    <w:rsid w:val="004A3D16"/>
    <w:rsid w:val="004A46AA"/>
    <w:rsid w:val="004A52DA"/>
    <w:rsid w:val="004A5876"/>
    <w:rsid w:val="004A6097"/>
    <w:rsid w:val="004A62B2"/>
    <w:rsid w:val="004A63F2"/>
    <w:rsid w:val="004B1906"/>
    <w:rsid w:val="004B2DC8"/>
    <w:rsid w:val="004B33F1"/>
    <w:rsid w:val="004B3A45"/>
    <w:rsid w:val="004B61BD"/>
    <w:rsid w:val="004B621B"/>
    <w:rsid w:val="004B69A5"/>
    <w:rsid w:val="004B7514"/>
    <w:rsid w:val="004C105E"/>
    <w:rsid w:val="004C1821"/>
    <w:rsid w:val="004C200D"/>
    <w:rsid w:val="004C33A5"/>
    <w:rsid w:val="004C3DE8"/>
    <w:rsid w:val="004C4863"/>
    <w:rsid w:val="004C6E17"/>
    <w:rsid w:val="004D1034"/>
    <w:rsid w:val="004D1B16"/>
    <w:rsid w:val="004D4102"/>
    <w:rsid w:val="004D55B8"/>
    <w:rsid w:val="004E4056"/>
    <w:rsid w:val="004E53AB"/>
    <w:rsid w:val="004E55CE"/>
    <w:rsid w:val="004F106E"/>
    <w:rsid w:val="004F5250"/>
    <w:rsid w:val="004F6732"/>
    <w:rsid w:val="005003D3"/>
    <w:rsid w:val="005009E6"/>
    <w:rsid w:val="00503B77"/>
    <w:rsid w:val="0050557A"/>
    <w:rsid w:val="005115E7"/>
    <w:rsid w:val="00513FD9"/>
    <w:rsid w:val="00516F88"/>
    <w:rsid w:val="00520D5E"/>
    <w:rsid w:val="00521F4C"/>
    <w:rsid w:val="005235BE"/>
    <w:rsid w:val="00527428"/>
    <w:rsid w:val="005320AB"/>
    <w:rsid w:val="0053239E"/>
    <w:rsid w:val="00534548"/>
    <w:rsid w:val="0053554F"/>
    <w:rsid w:val="005363DF"/>
    <w:rsid w:val="00536A69"/>
    <w:rsid w:val="00537138"/>
    <w:rsid w:val="00540339"/>
    <w:rsid w:val="00541D38"/>
    <w:rsid w:val="00542783"/>
    <w:rsid w:val="005454EB"/>
    <w:rsid w:val="005464D1"/>
    <w:rsid w:val="005465A5"/>
    <w:rsid w:val="00550389"/>
    <w:rsid w:val="00552BE2"/>
    <w:rsid w:val="00555436"/>
    <w:rsid w:val="00555D33"/>
    <w:rsid w:val="00556D1B"/>
    <w:rsid w:val="0056009B"/>
    <w:rsid w:val="00566282"/>
    <w:rsid w:val="00570D26"/>
    <w:rsid w:val="00572729"/>
    <w:rsid w:val="00575773"/>
    <w:rsid w:val="00576CA2"/>
    <w:rsid w:val="005772AD"/>
    <w:rsid w:val="00580C90"/>
    <w:rsid w:val="005815F3"/>
    <w:rsid w:val="00583EB5"/>
    <w:rsid w:val="00585B51"/>
    <w:rsid w:val="00585F98"/>
    <w:rsid w:val="005906EC"/>
    <w:rsid w:val="00593013"/>
    <w:rsid w:val="00595295"/>
    <w:rsid w:val="00596950"/>
    <w:rsid w:val="005A0647"/>
    <w:rsid w:val="005A5423"/>
    <w:rsid w:val="005A73BF"/>
    <w:rsid w:val="005B5B63"/>
    <w:rsid w:val="005C0D98"/>
    <w:rsid w:val="005C1FA3"/>
    <w:rsid w:val="005C4DB0"/>
    <w:rsid w:val="005C788E"/>
    <w:rsid w:val="005D1A77"/>
    <w:rsid w:val="005D2F8D"/>
    <w:rsid w:val="005D3D28"/>
    <w:rsid w:val="005D68D9"/>
    <w:rsid w:val="005E09E0"/>
    <w:rsid w:val="005E20AD"/>
    <w:rsid w:val="005E316E"/>
    <w:rsid w:val="005E6A08"/>
    <w:rsid w:val="005E7563"/>
    <w:rsid w:val="005E7980"/>
    <w:rsid w:val="005F0CD0"/>
    <w:rsid w:val="005F3E33"/>
    <w:rsid w:val="005F6161"/>
    <w:rsid w:val="005F680D"/>
    <w:rsid w:val="005F730C"/>
    <w:rsid w:val="00604528"/>
    <w:rsid w:val="00604AE8"/>
    <w:rsid w:val="00606073"/>
    <w:rsid w:val="006078B0"/>
    <w:rsid w:val="006150C8"/>
    <w:rsid w:val="006161A0"/>
    <w:rsid w:val="00616E62"/>
    <w:rsid w:val="00622FAE"/>
    <w:rsid w:val="00625BAC"/>
    <w:rsid w:val="0062667C"/>
    <w:rsid w:val="006320FF"/>
    <w:rsid w:val="006322E9"/>
    <w:rsid w:val="0063266A"/>
    <w:rsid w:val="00633BAA"/>
    <w:rsid w:val="00640BA1"/>
    <w:rsid w:val="006467BA"/>
    <w:rsid w:val="00646E95"/>
    <w:rsid w:val="00647844"/>
    <w:rsid w:val="00651323"/>
    <w:rsid w:val="00652B43"/>
    <w:rsid w:val="006545F0"/>
    <w:rsid w:val="00654982"/>
    <w:rsid w:val="00660D1D"/>
    <w:rsid w:val="0066693A"/>
    <w:rsid w:val="00667430"/>
    <w:rsid w:val="00670D25"/>
    <w:rsid w:val="00671A79"/>
    <w:rsid w:val="00671B37"/>
    <w:rsid w:val="006728C8"/>
    <w:rsid w:val="00673329"/>
    <w:rsid w:val="00673E88"/>
    <w:rsid w:val="00675CBC"/>
    <w:rsid w:val="00676B39"/>
    <w:rsid w:val="00677254"/>
    <w:rsid w:val="00677728"/>
    <w:rsid w:val="006800DC"/>
    <w:rsid w:val="0068333E"/>
    <w:rsid w:val="006845B0"/>
    <w:rsid w:val="00685368"/>
    <w:rsid w:val="00686398"/>
    <w:rsid w:val="00692026"/>
    <w:rsid w:val="006927AF"/>
    <w:rsid w:val="006A1A58"/>
    <w:rsid w:val="006A3C92"/>
    <w:rsid w:val="006A5D9D"/>
    <w:rsid w:val="006A6FF9"/>
    <w:rsid w:val="006B1D3C"/>
    <w:rsid w:val="006B1DC0"/>
    <w:rsid w:val="006B374E"/>
    <w:rsid w:val="006B5087"/>
    <w:rsid w:val="006B5396"/>
    <w:rsid w:val="006B79B0"/>
    <w:rsid w:val="006C07A3"/>
    <w:rsid w:val="006C77DC"/>
    <w:rsid w:val="006C7A05"/>
    <w:rsid w:val="006D0565"/>
    <w:rsid w:val="006D25BE"/>
    <w:rsid w:val="006D677E"/>
    <w:rsid w:val="006D6EE9"/>
    <w:rsid w:val="006D7144"/>
    <w:rsid w:val="006D79C2"/>
    <w:rsid w:val="006E3AB3"/>
    <w:rsid w:val="006E6235"/>
    <w:rsid w:val="006E7A04"/>
    <w:rsid w:val="006F1DF5"/>
    <w:rsid w:val="006F3A60"/>
    <w:rsid w:val="006F502C"/>
    <w:rsid w:val="006F6B7F"/>
    <w:rsid w:val="006F7537"/>
    <w:rsid w:val="006F7B48"/>
    <w:rsid w:val="00701B61"/>
    <w:rsid w:val="00702164"/>
    <w:rsid w:val="007021DB"/>
    <w:rsid w:val="00702655"/>
    <w:rsid w:val="007029B3"/>
    <w:rsid w:val="007036B0"/>
    <w:rsid w:val="00704314"/>
    <w:rsid w:val="007075F4"/>
    <w:rsid w:val="0071053C"/>
    <w:rsid w:val="00710A60"/>
    <w:rsid w:val="007144E3"/>
    <w:rsid w:val="00715578"/>
    <w:rsid w:val="0071565C"/>
    <w:rsid w:val="0071579F"/>
    <w:rsid w:val="00715CB1"/>
    <w:rsid w:val="00721D34"/>
    <w:rsid w:val="00722082"/>
    <w:rsid w:val="0072252E"/>
    <w:rsid w:val="00723FC8"/>
    <w:rsid w:val="007240C3"/>
    <w:rsid w:val="00724BC3"/>
    <w:rsid w:val="00725594"/>
    <w:rsid w:val="0072580F"/>
    <w:rsid w:val="00726CF3"/>
    <w:rsid w:val="0073102F"/>
    <w:rsid w:val="00731FDB"/>
    <w:rsid w:val="00734C32"/>
    <w:rsid w:val="00735784"/>
    <w:rsid w:val="00737664"/>
    <w:rsid w:val="0074205B"/>
    <w:rsid w:val="00743A4F"/>
    <w:rsid w:val="00744374"/>
    <w:rsid w:val="0074736B"/>
    <w:rsid w:val="00747F51"/>
    <w:rsid w:val="00750D08"/>
    <w:rsid w:val="00750E95"/>
    <w:rsid w:val="0075274A"/>
    <w:rsid w:val="007550CD"/>
    <w:rsid w:val="0075552A"/>
    <w:rsid w:val="007563D9"/>
    <w:rsid w:val="0076229E"/>
    <w:rsid w:val="00763B21"/>
    <w:rsid w:val="007646B9"/>
    <w:rsid w:val="00764DC6"/>
    <w:rsid w:val="00764F18"/>
    <w:rsid w:val="00770FE4"/>
    <w:rsid w:val="00772C4A"/>
    <w:rsid w:val="00774D6D"/>
    <w:rsid w:val="0078116B"/>
    <w:rsid w:val="00782307"/>
    <w:rsid w:val="00784907"/>
    <w:rsid w:val="00787E30"/>
    <w:rsid w:val="00791368"/>
    <w:rsid w:val="00792A49"/>
    <w:rsid w:val="00795BA0"/>
    <w:rsid w:val="007960FF"/>
    <w:rsid w:val="00797077"/>
    <w:rsid w:val="00797FB6"/>
    <w:rsid w:val="007A0BFA"/>
    <w:rsid w:val="007A16C1"/>
    <w:rsid w:val="007A44D4"/>
    <w:rsid w:val="007A5CE7"/>
    <w:rsid w:val="007A6981"/>
    <w:rsid w:val="007B4592"/>
    <w:rsid w:val="007B54CF"/>
    <w:rsid w:val="007B6753"/>
    <w:rsid w:val="007C0660"/>
    <w:rsid w:val="007C0CBB"/>
    <w:rsid w:val="007C3A1F"/>
    <w:rsid w:val="007C5057"/>
    <w:rsid w:val="007C544C"/>
    <w:rsid w:val="007C5BC8"/>
    <w:rsid w:val="007C5E1E"/>
    <w:rsid w:val="007D295F"/>
    <w:rsid w:val="007D5815"/>
    <w:rsid w:val="007D6BA0"/>
    <w:rsid w:val="007E17BE"/>
    <w:rsid w:val="007E2142"/>
    <w:rsid w:val="007F2DCD"/>
    <w:rsid w:val="007F39ED"/>
    <w:rsid w:val="007F3D78"/>
    <w:rsid w:val="007F622D"/>
    <w:rsid w:val="00800807"/>
    <w:rsid w:val="008008A6"/>
    <w:rsid w:val="008019ED"/>
    <w:rsid w:val="0080433D"/>
    <w:rsid w:val="00805A94"/>
    <w:rsid w:val="00810BAF"/>
    <w:rsid w:val="00811763"/>
    <w:rsid w:val="00812AC2"/>
    <w:rsid w:val="008149DC"/>
    <w:rsid w:val="00815FD4"/>
    <w:rsid w:val="00816E0C"/>
    <w:rsid w:val="00817D32"/>
    <w:rsid w:val="00817F44"/>
    <w:rsid w:val="008242BA"/>
    <w:rsid w:val="008249F6"/>
    <w:rsid w:val="00825A8F"/>
    <w:rsid w:val="008274CA"/>
    <w:rsid w:val="008350B2"/>
    <w:rsid w:val="00841044"/>
    <w:rsid w:val="00845B54"/>
    <w:rsid w:val="0085092B"/>
    <w:rsid w:val="00851566"/>
    <w:rsid w:val="00851D48"/>
    <w:rsid w:val="00851DF5"/>
    <w:rsid w:val="0085659D"/>
    <w:rsid w:val="008628C2"/>
    <w:rsid w:val="00890B82"/>
    <w:rsid w:val="00890C25"/>
    <w:rsid w:val="00891D94"/>
    <w:rsid w:val="008A4259"/>
    <w:rsid w:val="008A5868"/>
    <w:rsid w:val="008A7804"/>
    <w:rsid w:val="008B19A8"/>
    <w:rsid w:val="008B1E5C"/>
    <w:rsid w:val="008B46E8"/>
    <w:rsid w:val="008B5BBC"/>
    <w:rsid w:val="008C002E"/>
    <w:rsid w:val="008C1C8A"/>
    <w:rsid w:val="008C660B"/>
    <w:rsid w:val="008D14F3"/>
    <w:rsid w:val="008D35AE"/>
    <w:rsid w:val="008D429D"/>
    <w:rsid w:val="008D4330"/>
    <w:rsid w:val="008D59F4"/>
    <w:rsid w:val="008D6638"/>
    <w:rsid w:val="008E30B1"/>
    <w:rsid w:val="008E439F"/>
    <w:rsid w:val="008F03E4"/>
    <w:rsid w:val="008F1CB5"/>
    <w:rsid w:val="008F1F97"/>
    <w:rsid w:val="008F2491"/>
    <w:rsid w:val="008F37E6"/>
    <w:rsid w:val="008F3C3F"/>
    <w:rsid w:val="008F774E"/>
    <w:rsid w:val="00901A3E"/>
    <w:rsid w:val="00903667"/>
    <w:rsid w:val="00904256"/>
    <w:rsid w:val="00910197"/>
    <w:rsid w:val="00910A79"/>
    <w:rsid w:val="0091512B"/>
    <w:rsid w:val="00915CFE"/>
    <w:rsid w:val="00917094"/>
    <w:rsid w:val="0092096C"/>
    <w:rsid w:val="0092273F"/>
    <w:rsid w:val="00927243"/>
    <w:rsid w:val="0092787B"/>
    <w:rsid w:val="00931000"/>
    <w:rsid w:val="00932E2A"/>
    <w:rsid w:val="00932F20"/>
    <w:rsid w:val="009340D7"/>
    <w:rsid w:val="00936DC3"/>
    <w:rsid w:val="00941DF4"/>
    <w:rsid w:val="009471C5"/>
    <w:rsid w:val="00951B18"/>
    <w:rsid w:val="009542B3"/>
    <w:rsid w:val="00954383"/>
    <w:rsid w:val="0095464A"/>
    <w:rsid w:val="00961FFF"/>
    <w:rsid w:val="009635CA"/>
    <w:rsid w:val="009643F5"/>
    <w:rsid w:val="00964E00"/>
    <w:rsid w:val="009657E9"/>
    <w:rsid w:val="00966254"/>
    <w:rsid w:val="009663FC"/>
    <w:rsid w:val="009719E6"/>
    <w:rsid w:val="00971EB4"/>
    <w:rsid w:val="00974849"/>
    <w:rsid w:val="009817C5"/>
    <w:rsid w:val="009818BF"/>
    <w:rsid w:val="00982838"/>
    <w:rsid w:val="00987CE7"/>
    <w:rsid w:val="00987E9E"/>
    <w:rsid w:val="00991154"/>
    <w:rsid w:val="009925AE"/>
    <w:rsid w:val="00993138"/>
    <w:rsid w:val="00995274"/>
    <w:rsid w:val="009971F7"/>
    <w:rsid w:val="009A0F14"/>
    <w:rsid w:val="009A3B00"/>
    <w:rsid w:val="009A3CF1"/>
    <w:rsid w:val="009A44E3"/>
    <w:rsid w:val="009A6807"/>
    <w:rsid w:val="009A79D4"/>
    <w:rsid w:val="009B02AA"/>
    <w:rsid w:val="009B18A9"/>
    <w:rsid w:val="009B1993"/>
    <w:rsid w:val="009B2077"/>
    <w:rsid w:val="009B3DC4"/>
    <w:rsid w:val="009B4F82"/>
    <w:rsid w:val="009B5D90"/>
    <w:rsid w:val="009B74F4"/>
    <w:rsid w:val="009B7B1C"/>
    <w:rsid w:val="009B7F6E"/>
    <w:rsid w:val="009C1177"/>
    <w:rsid w:val="009D00AE"/>
    <w:rsid w:val="009D3239"/>
    <w:rsid w:val="009D3FA8"/>
    <w:rsid w:val="009D40C0"/>
    <w:rsid w:val="009D4A2E"/>
    <w:rsid w:val="009D560C"/>
    <w:rsid w:val="009D604C"/>
    <w:rsid w:val="009D67FD"/>
    <w:rsid w:val="009D69DA"/>
    <w:rsid w:val="009D6F61"/>
    <w:rsid w:val="009E042D"/>
    <w:rsid w:val="009F0F1A"/>
    <w:rsid w:val="009F1C7B"/>
    <w:rsid w:val="009F455F"/>
    <w:rsid w:val="00A0096C"/>
    <w:rsid w:val="00A00C54"/>
    <w:rsid w:val="00A00CC9"/>
    <w:rsid w:val="00A01282"/>
    <w:rsid w:val="00A0155F"/>
    <w:rsid w:val="00A0525C"/>
    <w:rsid w:val="00A125CB"/>
    <w:rsid w:val="00A12DDC"/>
    <w:rsid w:val="00A135E4"/>
    <w:rsid w:val="00A13AB9"/>
    <w:rsid w:val="00A14D61"/>
    <w:rsid w:val="00A16EFE"/>
    <w:rsid w:val="00A2041A"/>
    <w:rsid w:val="00A20607"/>
    <w:rsid w:val="00A22541"/>
    <w:rsid w:val="00A25D87"/>
    <w:rsid w:val="00A26651"/>
    <w:rsid w:val="00A27876"/>
    <w:rsid w:val="00A27BFD"/>
    <w:rsid w:val="00A30106"/>
    <w:rsid w:val="00A308FC"/>
    <w:rsid w:val="00A31859"/>
    <w:rsid w:val="00A32690"/>
    <w:rsid w:val="00A32AD5"/>
    <w:rsid w:val="00A3494C"/>
    <w:rsid w:val="00A34D42"/>
    <w:rsid w:val="00A36B21"/>
    <w:rsid w:val="00A40526"/>
    <w:rsid w:val="00A4112C"/>
    <w:rsid w:val="00A41AE7"/>
    <w:rsid w:val="00A45570"/>
    <w:rsid w:val="00A47041"/>
    <w:rsid w:val="00A50070"/>
    <w:rsid w:val="00A511DD"/>
    <w:rsid w:val="00A51F5B"/>
    <w:rsid w:val="00A5642A"/>
    <w:rsid w:val="00A603D3"/>
    <w:rsid w:val="00A62C58"/>
    <w:rsid w:val="00A72C70"/>
    <w:rsid w:val="00A76FBA"/>
    <w:rsid w:val="00A76FC6"/>
    <w:rsid w:val="00A80849"/>
    <w:rsid w:val="00A8085E"/>
    <w:rsid w:val="00A82259"/>
    <w:rsid w:val="00A8307F"/>
    <w:rsid w:val="00A86E55"/>
    <w:rsid w:val="00A92F02"/>
    <w:rsid w:val="00A9344E"/>
    <w:rsid w:val="00A9514D"/>
    <w:rsid w:val="00A95561"/>
    <w:rsid w:val="00AA2695"/>
    <w:rsid w:val="00AA69D5"/>
    <w:rsid w:val="00AA6E3C"/>
    <w:rsid w:val="00AA73A0"/>
    <w:rsid w:val="00AB0269"/>
    <w:rsid w:val="00AB124D"/>
    <w:rsid w:val="00AB3B2E"/>
    <w:rsid w:val="00AC1099"/>
    <w:rsid w:val="00AC19C9"/>
    <w:rsid w:val="00AC3B30"/>
    <w:rsid w:val="00AC48C0"/>
    <w:rsid w:val="00AC6CCB"/>
    <w:rsid w:val="00AD254F"/>
    <w:rsid w:val="00AD26CE"/>
    <w:rsid w:val="00AD5C0D"/>
    <w:rsid w:val="00AD62C4"/>
    <w:rsid w:val="00AE0D8C"/>
    <w:rsid w:val="00AE1403"/>
    <w:rsid w:val="00AE1BC8"/>
    <w:rsid w:val="00AE2595"/>
    <w:rsid w:val="00AE361A"/>
    <w:rsid w:val="00AE37CD"/>
    <w:rsid w:val="00AE401E"/>
    <w:rsid w:val="00AE7F63"/>
    <w:rsid w:val="00AF2502"/>
    <w:rsid w:val="00AF2D3A"/>
    <w:rsid w:val="00AF42A3"/>
    <w:rsid w:val="00AF4C56"/>
    <w:rsid w:val="00B01FF0"/>
    <w:rsid w:val="00B05447"/>
    <w:rsid w:val="00B07212"/>
    <w:rsid w:val="00B07423"/>
    <w:rsid w:val="00B1266C"/>
    <w:rsid w:val="00B15F58"/>
    <w:rsid w:val="00B16E50"/>
    <w:rsid w:val="00B21AC6"/>
    <w:rsid w:val="00B22BC1"/>
    <w:rsid w:val="00B23116"/>
    <w:rsid w:val="00B271A1"/>
    <w:rsid w:val="00B305BE"/>
    <w:rsid w:val="00B323B7"/>
    <w:rsid w:val="00B326CC"/>
    <w:rsid w:val="00B32F4A"/>
    <w:rsid w:val="00B33392"/>
    <w:rsid w:val="00B41C4D"/>
    <w:rsid w:val="00B429CA"/>
    <w:rsid w:val="00B42A76"/>
    <w:rsid w:val="00B43111"/>
    <w:rsid w:val="00B4442E"/>
    <w:rsid w:val="00B454F7"/>
    <w:rsid w:val="00B4640A"/>
    <w:rsid w:val="00B55391"/>
    <w:rsid w:val="00B57773"/>
    <w:rsid w:val="00B57FF0"/>
    <w:rsid w:val="00B624F0"/>
    <w:rsid w:val="00B6294A"/>
    <w:rsid w:val="00B64426"/>
    <w:rsid w:val="00B644D7"/>
    <w:rsid w:val="00B65EDA"/>
    <w:rsid w:val="00B70D78"/>
    <w:rsid w:val="00B725CC"/>
    <w:rsid w:val="00B72A05"/>
    <w:rsid w:val="00B7490E"/>
    <w:rsid w:val="00B765E5"/>
    <w:rsid w:val="00B80582"/>
    <w:rsid w:val="00B813AF"/>
    <w:rsid w:val="00B81795"/>
    <w:rsid w:val="00B8330B"/>
    <w:rsid w:val="00B8775A"/>
    <w:rsid w:val="00B87814"/>
    <w:rsid w:val="00B92C6D"/>
    <w:rsid w:val="00B9525C"/>
    <w:rsid w:val="00B9564F"/>
    <w:rsid w:val="00B9640A"/>
    <w:rsid w:val="00BA049C"/>
    <w:rsid w:val="00BA4F9A"/>
    <w:rsid w:val="00BB0E99"/>
    <w:rsid w:val="00BB16B5"/>
    <w:rsid w:val="00BB1F40"/>
    <w:rsid w:val="00BB2FCB"/>
    <w:rsid w:val="00BB3E4F"/>
    <w:rsid w:val="00BB43F5"/>
    <w:rsid w:val="00BB490E"/>
    <w:rsid w:val="00BB4EBC"/>
    <w:rsid w:val="00BB503E"/>
    <w:rsid w:val="00BB55BD"/>
    <w:rsid w:val="00BB7C5D"/>
    <w:rsid w:val="00BC4A09"/>
    <w:rsid w:val="00BC5A19"/>
    <w:rsid w:val="00BC5DD7"/>
    <w:rsid w:val="00BD3E48"/>
    <w:rsid w:val="00BD4690"/>
    <w:rsid w:val="00BD6360"/>
    <w:rsid w:val="00BE308D"/>
    <w:rsid w:val="00BE30F6"/>
    <w:rsid w:val="00BE3879"/>
    <w:rsid w:val="00BE502B"/>
    <w:rsid w:val="00BE63EE"/>
    <w:rsid w:val="00BF05B1"/>
    <w:rsid w:val="00BF26C7"/>
    <w:rsid w:val="00BF72DE"/>
    <w:rsid w:val="00BF79C8"/>
    <w:rsid w:val="00C00153"/>
    <w:rsid w:val="00C00730"/>
    <w:rsid w:val="00C0086C"/>
    <w:rsid w:val="00C0716E"/>
    <w:rsid w:val="00C077DA"/>
    <w:rsid w:val="00C10032"/>
    <w:rsid w:val="00C10E1B"/>
    <w:rsid w:val="00C12123"/>
    <w:rsid w:val="00C142CA"/>
    <w:rsid w:val="00C14383"/>
    <w:rsid w:val="00C155E6"/>
    <w:rsid w:val="00C17225"/>
    <w:rsid w:val="00C23240"/>
    <w:rsid w:val="00C23B5C"/>
    <w:rsid w:val="00C24497"/>
    <w:rsid w:val="00C30974"/>
    <w:rsid w:val="00C30D6D"/>
    <w:rsid w:val="00C31731"/>
    <w:rsid w:val="00C32955"/>
    <w:rsid w:val="00C36E9A"/>
    <w:rsid w:val="00C41A5F"/>
    <w:rsid w:val="00C41A8B"/>
    <w:rsid w:val="00C42668"/>
    <w:rsid w:val="00C42795"/>
    <w:rsid w:val="00C43F10"/>
    <w:rsid w:val="00C451AD"/>
    <w:rsid w:val="00C45695"/>
    <w:rsid w:val="00C462CD"/>
    <w:rsid w:val="00C475E0"/>
    <w:rsid w:val="00C47AF8"/>
    <w:rsid w:val="00C503E0"/>
    <w:rsid w:val="00C5262B"/>
    <w:rsid w:val="00C5413F"/>
    <w:rsid w:val="00C54A4F"/>
    <w:rsid w:val="00C60B9C"/>
    <w:rsid w:val="00C620A6"/>
    <w:rsid w:val="00C64F26"/>
    <w:rsid w:val="00C66C31"/>
    <w:rsid w:val="00C7081F"/>
    <w:rsid w:val="00C75F3D"/>
    <w:rsid w:val="00C81B34"/>
    <w:rsid w:val="00C8275F"/>
    <w:rsid w:val="00C8393C"/>
    <w:rsid w:val="00C842CA"/>
    <w:rsid w:val="00C859D1"/>
    <w:rsid w:val="00C914CD"/>
    <w:rsid w:val="00C9684F"/>
    <w:rsid w:val="00CA1189"/>
    <w:rsid w:val="00CA1CAE"/>
    <w:rsid w:val="00CA2518"/>
    <w:rsid w:val="00CA3C70"/>
    <w:rsid w:val="00CA3F91"/>
    <w:rsid w:val="00CA4950"/>
    <w:rsid w:val="00CA4DB9"/>
    <w:rsid w:val="00CA5480"/>
    <w:rsid w:val="00CA76F2"/>
    <w:rsid w:val="00CA7ED4"/>
    <w:rsid w:val="00CB3CBB"/>
    <w:rsid w:val="00CB4EC7"/>
    <w:rsid w:val="00CB57FA"/>
    <w:rsid w:val="00CB7269"/>
    <w:rsid w:val="00CC208E"/>
    <w:rsid w:val="00CC55B1"/>
    <w:rsid w:val="00CD0C61"/>
    <w:rsid w:val="00CD4C8B"/>
    <w:rsid w:val="00CD5080"/>
    <w:rsid w:val="00CD6668"/>
    <w:rsid w:val="00CD700C"/>
    <w:rsid w:val="00CE17D6"/>
    <w:rsid w:val="00CE22A2"/>
    <w:rsid w:val="00CE4A0F"/>
    <w:rsid w:val="00CE4D2A"/>
    <w:rsid w:val="00CE502D"/>
    <w:rsid w:val="00CE618C"/>
    <w:rsid w:val="00CE7554"/>
    <w:rsid w:val="00CE7805"/>
    <w:rsid w:val="00CF356B"/>
    <w:rsid w:val="00CF4437"/>
    <w:rsid w:val="00CF6002"/>
    <w:rsid w:val="00CF649D"/>
    <w:rsid w:val="00CF6598"/>
    <w:rsid w:val="00D00858"/>
    <w:rsid w:val="00D02D61"/>
    <w:rsid w:val="00D05890"/>
    <w:rsid w:val="00D06E6E"/>
    <w:rsid w:val="00D07E12"/>
    <w:rsid w:val="00D12E1E"/>
    <w:rsid w:val="00D13C2C"/>
    <w:rsid w:val="00D14733"/>
    <w:rsid w:val="00D16772"/>
    <w:rsid w:val="00D2095B"/>
    <w:rsid w:val="00D224A8"/>
    <w:rsid w:val="00D22601"/>
    <w:rsid w:val="00D237C0"/>
    <w:rsid w:val="00D23C2A"/>
    <w:rsid w:val="00D2403D"/>
    <w:rsid w:val="00D248A4"/>
    <w:rsid w:val="00D252BC"/>
    <w:rsid w:val="00D2546D"/>
    <w:rsid w:val="00D25700"/>
    <w:rsid w:val="00D261BD"/>
    <w:rsid w:val="00D3190E"/>
    <w:rsid w:val="00D4051E"/>
    <w:rsid w:val="00D40DB8"/>
    <w:rsid w:val="00D42539"/>
    <w:rsid w:val="00D42F35"/>
    <w:rsid w:val="00D44B5B"/>
    <w:rsid w:val="00D4554B"/>
    <w:rsid w:val="00D460BC"/>
    <w:rsid w:val="00D469F0"/>
    <w:rsid w:val="00D471A3"/>
    <w:rsid w:val="00D53254"/>
    <w:rsid w:val="00D53326"/>
    <w:rsid w:val="00D5657F"/>
    <w:rsid w:val="00D567D8"/>
    <w:rsid w:val="00D60061"/>
    <w:rsid w:val="00D62373"/>
    <w:rsid w:val="00D67D89"/>
    <w:rsid w:val="00D70460"/>
    <w:rsid w:val="00D73439"/>
    <w:rsid w:val="00D734EE"/>
    <w:rsid w:val="00D75D2C"/>
    <w:rsid w:val="00D76DA5"/>
    <w:rsid w:val="00D800AC"/>
    <w:rsid w:val="00D804F8"/>
    <w:rsid w:val="00D81E8E"/>
    <w:rsid w:val="00D81F15"/>
    <w:rsid w:val="00D82D5E"/>
    <w:rsid w:val="00D83C46"/>
    <w:rsid w:val="00D84581"/>
    <w:rsid w:val="00D85AC1"/>
    <w:rsid w:val="00D85B61"/>
    <w:rsid w:val="00D87776"/>
    <w:rsid w:val="00D918FF"/>
    <w:rsid w:val="00D91F0D"/>
    <w:rsid w:val="00D956D2"/>
    <w:rsid w:val="00D958CB"/>
    <w:rsid w:val="00D95BFB"/>
    <w:rsid w:val="00D973C0"/>
    <w:rsid w:val="00DA0B25"/>
    <w:rsid w:val="00DA5467"/>
    <w:rsid w:val="00DA5FCC"/>
    <w:rsid w:val="00DB1FC7"/>
    <w:rsid w:val="00DB6225"/>
    <w:rsid w:val="00DC060B"/>
    <w:rsid w:val="00DC21EE"/>
    <w:rsid w:val="00DC2383"/>
    <w:rsid w:val="00DC2ED3"/>
    <w:rsid w:val="00DC3129"/>
    <w:rsid w:val="00DC474C"/>
    <w:rsid w:val="00DD038D"/>
    <w:rsid w:val="00DD1110"/>
    <w:rsid w:val="00DD12F5"/>
    <w:rsid w:val="00DD193E"/>
    <w:rsid w:val="00DE19D1"/>
    <w:rsid w:val="00DE31AF"/>
    <w:rsid w:val="00DE3B1A"/>
    <w:rsid w:val="00DE4D70"/>
    <w:rsid w:val="00DE5323"/>
    <w:rsid w:val="00DE6434"/>
    <w:rsid w:val="00DF16DC"/>
    <w:rsid w:val="00DF24EB"/>
    <w:rsid w:val="00DF2B00"/>
    <w:rsid w:val="00DF3E83"/>
    <w:rsid w:val="00DF6F6E"/>
    <w:rsid w:val="00E00624"/>
    <w:rsid w:val="00E01B3E"/>
    <w:rsid w:val="00E0323C"/>
    <w:rsid w:val="00E10AD4"/>
    <w:rsid w:val="00E10D3D"/>
    <w:rsid w:val="00E11300"/>
    <w:rsid w:val="00E11FAD"/>
    <w:rsid w:val="00E146C9"/>
    <w:rsid w:val="00E17057"/>
    <w:rsid w:val="00E208D7"/>
    <w:rsid w:val="00E2136D"/>
    <w:rsid w:val="00E215C7"/>
    <w:rsid w:val="00E248DA"/>
    <w:rsid w:val="00E25FE4"/>
    <w:rsid w:val="00E26498"/>
    <w:rsid w:val="00E27CCB"/>
    <w:rsid w:val="00E315A5"/>
    <w:rsid w:val="00E3415B"/>
    <w:rsid w:val="00E341EC"/>
    <w:rsid w:val="00E34F99"/>
    <w:rsid w:val="00E36B85"/>
    <w:rsid w:val="00E4062F"/>
    <w:rsid w:val="00E410B5"/>
    <w:rsid w:val="00E41488"/>
    <w:rsid w:val="00E420EB"/>
    <w:rsid w:val="00E4217E"/>
    <w:rsid w:val="00E44AB9"/>
    <w:rsid w:val="00E45598"/>
    <w:rsid w:val="00E45BB4"/>
    <w:rsid w:val="00E468D8"/>
    <w:rsid w:val="00E46A1E"/>
    <w:rsid w:val="00E502C4"/>
    <w:rsid w:val="00E50B41"/>
    <w:rsid w:val="00E52307"/>
    <w:rsid w:val="00E54770"/>
    <w:rsid w:val="00E55689"/>
    <w:rsid w:val="00E56728"/>
    <w:rsid w:val="00E57C5F"/>
    <w:rsid w:val="00E60D9F"/>
    <w:rsid w:val="00E61F1D"/>
    <w:rsid w:val="00E62CBB"/>
    <w:rsid w:val="00E668B1"/>
    <w:rsid w:val="00E676D9"/>
    <w:rsid w:val="00E73BF3"/>
    <w:rsid w:val="00E73BF9"/>
    <w:rsid w:val="00E73EAF"/>
    <w:rsid w:val="00E742AA"/>
    <w:rsid w:val="00E770B8"/>
    <w:rsid w:val="00E869D8"/>
    <w:rsid w:val="00E90B94"/>
    <w:rsid w:val="00E92843"/>
    <w:rsid w:val="00E930F5"/>
    <w:rsid w:val="00EA0BAC"/>
    <w:rsid w:val="00EA4781"/>
    <w:rsid w:val="00EA5AB7"/>
    <w:rsid w:val="00EA6C53"/>
    <w:rsid w:val="00EA7542"/>
    <w:rsid w:val="00EA79A1"/>
    <w:rsid w:val="00EB15A2"/>
    <w:rsid w:val="00EB28EF"/>
    <w:rsid w:val="00EB51C0"/>
    <w:rsid w:val="00EB66D9"/>
    <w:rsid w:val="00EB6E84"/>
    <w:rsid w:val="00EC13C9"/>
    <w:rsid w:val="00EC2ED7"/>
    <w:rsid w:val="00EC2F54"/>
    <w:rsid w:val="00EC3C09"/>
    <w:rsid w:val="00EC4BAE"/>
    <w:rsid w:val="00EC5F33"/>
    <w:rsid w:val="00ED2C34"/>
    <w:rsid w:val="00ED4F79"/>
    <w:rsid w:val="00ED510C"/>
    <w:rsid w:val="00EE1ED2"/>
    <w:rsid w:val="00EE2915"/>
    <w:rsid w:val="00EE6423"/>
    <w:rsid w:val="00EE65B7"/>
    <w:rsid w:val="00EE6BC0"/>
    <w:rsid w:val="00EF6E33"/>
    <w:rsid w:val="00F0030F"/>
    <w:rsid w:val="00F1055D"/>
    <w:rsid w:val="00F119FB"/>
    <w:rsid w:val="00F14141"/>
    <w:rsid w:val="00F15892"/>
    <w:rsid w:val="00F173CE"/>
    <w:rsid w:val="00F202B8"/>
    <w:rsid w:val="00F203F0"/>
    <w:rsid w:val="00F21A61"/>
    <w:rsid w:val="00F24A43"/>
    <w:rsid w:val="00F25481"/>
    <w:rsid w:val="00F254F2"/>
    <w:rsid w:val="00F26062"/>
    <w:rsid w:val="00F26439"/>
    <w:rsid w:val="00F270E9"/>
    <w:rsid w:val="00F273A7"/>
    <w:rsid w:val="00F32E80"/>
    <w:rsid w:val="00F32FFC"/>
    <w:rsid w:val="00F34BFF"/>
    <w:rsid w:val="00F415E0"/>
    <w:rsid w:val="00F42B21"/>
    <w:rsid w:val="00F43CF0"/>
    <w:rsid w:val="00F45185"/>
    <w:rsid w:val="00F4585A"/>
    <w:rsid w:val="00F469B3"/>
    <w:rsid w:val="00F474F7"/>
    <w:rsid w:val="00F50257"/>
    <w:rsid w:val="00F51482"/>
    <w:rsid w:val="00F52184"/>
    <w:rsid w:val="00F52A05"/>
    <w:rsid w:val="00F52D06"/>
    <w:rsid w:val="00F54C92"/>
    <w:rsid w:val="00F62E3B"/>
    <w:rsid w:val="00F6309A"/>
    <w:rsid w:val="00F63C19"/>
    <w:rsid w:val="00F644C8"/>
    <w:rsid w:val="00F6654A"/>
    <w:rsid w:val="00F6753F"/>
    <w:rsid w:val="00F70589"/>
    <w:rsid w:val="00F70D2D"/>
    <w:rsid w:val="00F76D75"/>
    <w:rsid w:val="00F801FB"/>
    <w:rsid w:val="00F80EE9"/>
    <w:rsid w:val="00F84002"/>
    <w:rsid w:val="00F845B8"/>
    <w:rsid w:val="00F858EE"/>
    <w:rsid w:val="00F85B5A"/>
    <w:rsid w:val="00F86158"/>
    <w:rsid w:val="00F867E7"/>
    <w:rsid w:val="00F870C0"/>
    <w:rsid w:val="00F91138"/>
    <w:rsid w:val="00F92A26"/>
    <w:rsid w:val="00F9559F"/>
    <w:rsid w:val="00F96BC4"/>
    <w:rsid w:val="00F96BFD"/>
    <w:rsid w:val="00F97D87"/>
    <w:rsid w:val="00F97DE6"/>
    <w:rsid w:val="00FA6384"/>
    <w:rsid w:val="00FB20A2"/>
    <w:rsid w:val="00FB6E4C"/>
    <w:rsid w:val="00FB7B56"/>
    <w:rsid w:val="00FC0174"/>
    <w:rsid w:val="00FC1097"/>
    <w:rsid w:val="00FC1F4A"/>
    <w:rsid w:val="00FC5AF8"/>
    <w:rsid w:val="00FC6DD8"/>
    <w:rsid w:val="00FD3B6E"/>
    <w:rsid w:val="00FD58E2"/>
    <w:rsid w:val="00FD5CE8"/>
    <w:rsid w:val="00FD7716"/>
    <w:rsid w:val="00FE0896"/>
    <w:rsid w:val="00FE20B7"/>
    <w:rsid w:val="00FE2602"/>
    <w:rsid w:val="00FE27EC"/>
    <w:rsid w:val="00FE3B40"/>
    <w:rsid w:val="00FE5256"/>
    <w:rsid w:val="00FE7D63"/>
    <w:rsid w:val="00FF04C6"/>
    <w:rsid w:val="00FF2218"/>
    <w:rsid w:val="00FF38BB"/>
    <w:rsid w:val="00FF5A5A"/>
    <w:rsid w:val="00FF7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47CE963"/>
  <w15:docId w15:val="{C70F22C8-E335-4B89-B0B8-FDFB239C92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555D33"/>
    <w:pPr>
      <w:spacing w:after="200"/>
      <w:jc w:val="both"/>
    </w:pPr>
    <w:rPr>
      <w:rFonts w:ascii="Gill Sans MT" w:hAnsi="Gill Sans MT"/>
      <w:szCs w:val="22"/>
      <w:lang w:eastAsia="en-US"/>
    </w:rPr>
  </w:style>
  <w:style w:type="paragraph" w:styleId="Nadpis1">
    <w:name w:val="heading 1"/>
    <w:basedOn w:val="Normln"/>
    <w:next w:val="Normln"/>
    <w:link w:val="Nadpis1Char"/>
    <w:uiPriority w:val="99"/>
    <w:qFormat/>
    <w:rsid w:val="00246C23"/>
    <w:pPr>
      <w:keepNext/>
      <w:keepLines/>
      <w:spacing w:before="480" w:after="120"/>
      <w:jc w:val="left"/>
      <w:outlineLvl w:val="0"/>
    </w:pPr>
    <w:rPr>
      <w:b/>
      <w:bCs/>
      <w:color w:val="492582"/>
      <w:sz w:val="28"/>
      <w:szCs w:val="28"/>
      <w:lang w:val="x-none" w:eastAsia="x-none"/>
    </w:rPr>
  </w:style>
  <w:style w:type="paragraph" w:styleId="Nadpis2">
    <w:name w:val="heading 2"/>
    <w:basedOn w:val="Normln"/>
    <w:next w:val="Normln"/>
    <w:link w:val="Nadpis2Char"/>
    <w:uiPriority w:val="99"/>
    <w:qFormat/>
    <w:rsid w:val="00246C23"/>
    <w:pPr>
      <w:keepNext/>
      <w:keepLines/>
      <w:spacing w:before="200" w:after="0"/>
      <w:outlineLvl w:val="1"/>
    </w:pPr>
    <w:rPr>
      <w:b/>
      <w:bCs/>
      <w:color w:val="492582"/>
      <w:sz w:val="26"/>
      <w:szCs w:val="26"/>
      <w:u w:val="single"/>
      <w:lang w:val="x-none" w:eastAsia="x-none"/>
    </w:rPr>
  </w:style>
  <w:style w:type="paragraph" w:styleId="Nadpis3">
    <w:name w:val="heading 3"/>
    <w:basedOn w:val="Normln"/>
    <w:next w:val="Normln"/>
    <w:link w:val="Nadpis3Char"/>
    <w:uiPriority w:val="99"/>
    <w:qFormat/>
    <w:rsid w:val="00246C23"/>
    <w:pPr>
      <w:keepNext/>
      <w:keepLines/>
      <w:spacing w:before="200" w:after="0"/>
      <w:outlineLvl w:val="2"/>
    </w:pPr>
    <w:rPr>
      <w:rFonts w:ascii="Cambria" w:hAnsi="Cambria"/>
      <w:b/>
      <w:bCs/>
      <w:color w:val="4F81BD"/>
      <w:szCs w:val="20"/>
      <w:lang w:val="x-none" w:eastAsia="x-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link w:val="Nadpis1"/>
    <w:uiPriority w:val="99"/>
    <w:locked/>
    <w:rsid w:val="00246C23"/>
    <w:rPr>
      <w:rFonts w:ascii="Gill Sans MT" w:hAnsi="Gill Sans MT" w:cs="Times New Roman"/>
      <w:b/>
      <w:bCs/>
      <w:color w:val="492582"/>
      <w:sz w:val="28"/>
      <w:szCs w:val="28"/>
    </w:rPr>
  </w:style>
  <w:style w:type="character" w:customStyle="1" w:styleId="Nadpis2Char">
    <w:name w:val="Nadpis 2 Char"/>
    <w:link w:val="Nadpis2"/>
    <w:uiPriority w:val="99"/>
    <w:locked/>
    <w:rsid w:val="00246C23"/>
    <w:rPr>
      <w:rFonts w:ascii="Gill Sans MT" w:hAnsi="Gill Sans MT" w:cs="Times New Roman"/>
      <w:b/>
      <w:bCs/>
      <w:color w:val="492582"/>
      <w:sz w:val="26"/>
      <w:szCs w:val="26"/>
      <w:u w:val="single"/>
    </w:rPr>
  </w:style>
  <w:style w:type="character" w:customStyle="1" w:styleId="Nadpis3Char">
    <w:name w:val="Nadpis 3 Char"/>
    <w:link w:val="Nadpis3"/>
    <w:uiPriority w:val="99"/>
    <w:locked/>
    <w:rsid w:val="00246C23"/>
    <w:rPr>
      <w:rFonts w:ascii="Cambria" w:hAnsi="Cambria" w:cs="Times New Roman"/>
      <w:b/>
      <w:bCs/>
      <w:color w:val="4F81BD"/>
      <w:sz w:val="20"/>
    </w:rPr>
  </w:style>
  <w:style w:type="paragraph" w:styleId="Zhlav">
    <w:name w:val="header"/>
    <w:basedOn w:val="Normln"/>
    <w:link w:val="ZhlavChar"/>
    <w:uiPriority w:val="99"/>
    <w:rsid w:val="001C348B"/>
    <w:pPr>
      <w:tabs>
        <w:tab w:val="center" w:pos="4536"/>
        <w:tab w:val="right" w:pos="9072"/>
      </w:tabs>
      <w:spacing w:after="0"/>
    </w:pPr>
    <w:rPr>
      <w:rFonts w:ascii="Calibri" w:hAnsi="Calibri"/>
      <w:szCs w:val="20"/>
      <w:lang w:val="x-none" w:eastAsia="x-none"/>
    </w:rPr>
  </w:style>
  <w:style w:type="character" w:customStyle="1" w:styleId="ZhlavChar">
    <w:name w:val="Záhlaví Char"/>
    <w:link w:val="Zhlav"/>
    <w:uiPriority w:val="99"/>
    <w:locked/>
    <w:rsid w:val="001C348B"/>
    <w:rPr>
      <w:rFonts w:cs="Times New Roman"/>
    </w:rPr>
  </w:style>
  <w:style w:type="paragraph" w:styleId="Zpat">
    <w:name w:val="footer"/>
    <w:basedOn w:val="Normln"/>
    <w:link w:val="ZpatChar"/>
    <w:uiPriority w:val="99"/>
    <w:rsid w:val="001C348B"/>
    <w:pPr>
      <w:tabs>
        <w:tab w:val="center" w:pos="4536"/>
        <w:tab w:val="right" w:pos="9072"/>
      </w:tabs>
      <w:spacing w:after="0"/>
    </w:pPr>
    <w:rPr>
      <w:rFonts w:ascii="Calibri" w:hAnsi="Calibri"/>
      <w:szCs w:val="20"/>
      <w:lang w:val="x-none" w:eastAsia="x-none"/>
    </w:rPr>
  </w:style>
  <w:style w:type="character" w:customStyle="1" w:styleId="ZpatChar">
    <w:name w:val="Zápatí Char"/>
    <w:link w:val="Zpat"/>
    <w:uiPriority w:val="99"/>
    <w:locked/>
    <w:rsid w:val="001C348B"/>
    <w:rPr>
      <w:rFonts w:cs="Times New Roman"/>
    </w:rPr>
  </w:style>
  <w:style w:type="paragraph" w:styleId="Textbubliny">
    <w:name w:val="Balloon Text"/>
    <w:basedOn w:val="Normln"/>
    <w:link w:val="TextbublinyChar"/>
    <w:uiPriority w:val="99"/>
    <w:semiHidden/>
    <w:rsid w:val="001C348B"/>
    <w:pPr>
      <w:spacing w:after="0"/>
    </w:pPr>
    <w:rPr>
      <w:rFonts w:ascii="Tahoma" w:hAnsi="Tahoma"/>
      <w:sz w:val="16"/>
      <w:szCs w:val="16"/>
      <w:lang w:val="x-none" w:eastAsia="x-none"/>
    </w:rPr>
  </w:style>
  <w:style w:type="character" w:customStyle="1" w:styleId="TextbublinyChar">
    <w:name w:val="Text bubliny Char"/>
    <w:link w:val="Textbubliny"/>
    <w:uiPriority w:val="99"/>
    <w:semiHidden/>
    <w:locked/>
    <w:rsid w:val="001C348B"/>
    <w:rPr>
      <w:rFonts w:ascii="Tahoma" w:hAnsi="Tahoma" w:cs="Tahoma"/>
      <w:sz w:val="16"/>
      <w:szCs w:val="16"/>
    </w:rPr>
  </w:style>
  <w:style w:type="character" w:styleId="Zstupntext">
    <w:name w:val="Placeholder Text"/>
    <w:uiPriority w:val="99"/>
    <w:semiHidden/>
    <w:rsid w:val="0015078E"/>
    <w:rPr>
      <w:rFonts w:cs="Times New Roman"/>
      <w:color w:val="808080"/>
    </w:rPr>
  </w:style>
  <w:style w:type="character" w:styleId="Hypertextovodkaz">
    <w:name w:val="Hyperlink"/>
    <w:uiPriority w:val="99"/>
    <w:rsid w:val="00A27876"/>
    <w:rPr>
      <w:rFonts w:cs="Times New Roman"/>
      <w:color w:val="492582"/>
      <w:u w:val="single"/>
    </w:rPr>
  </w:style>
  <w:style w:type="character" w:styleId="Odkazjemn">
    <w:name w:val="Subtle Reference"/>
    <w:uiPriority w:val="99"/>
    <w:qFormat/>
    <w:rsid w:val="00815FD4"/>
    <w:rPr>
      <w:rFonts w:cs="Times New Roman"/>
      <w:color w:val="492582"/>
      <w:u w:val="single"/>
    </w:rPr>
  </w:style>
  <w:style w:type="character" w:styleId="Odkazintenzivn">
    <w:name w:val="Intense Reference"/>
    <w:uiPriority w:val="99"/>
    <w:qFormat/>
    <w:rsid w:val="00A27876"/>
    <w:rPr>
      <w:rFonts w:cs="Times New Roman"/>
      <w:b/>
      <w:bCs/>
      <w:smallCaps/>
      <w:color w:val="492582"/>
      <w:spacing w:val="5"/>
      <w:u w:val="single"/>
    </w:rPr>
  </w:style>
  <w:style w:type="paragraph" w:styleId="Nzev">
    <w:name w:val="Title"/>
    <w:basedOn w:val="Normln"/>
    <w:next w:val="Normln"/>
    <w:link w:val="NzevChar"/>
    <w:uiPriority w:val="99"/>
    <w:qFormat/>
    <w:rsid w:val="001C41D8"/>
    <w:pPr>
      <w:spacing w:after="300"/>
      <w:contextualSpacing/>
      <w:jc w:val="center"/>
    </w:pPr>
    <w:rPr>
      <w:b/>
      <w:color w:val="492582"/>
      <w:spacing w:val="5"/>
      <w:kern w:val="28"/>
      <w:sz w:val="52"/>
      <w:szCs w:val="52"/>
      <w:lang w:val="x-none" w:eastAsia="x-none"/>
    </w:rPr>
  </w:style>
  <w:style w:type="character" w:customStyle="1" w:styleId="NzevChar">
    <w:name w:val="Název Char"/>
    <w:link w:val="Nzev"/>
    <w:uiPriority w:val="99"/>
    <w:locked/>
    <w:rsid w:val="001C41D8"/>
    <w:rPr>
      <w:rFonts w:ascii="Gill Sans MT" w:hAnsi="Gill Sans MT" w:cs="Times New Roman"/>
      <w:b/>
      <w:color w:val="492582"/>
      <w:spacing w:val="5"/>
      <w:kern w:val="28"/>
      <w:sz w:val="52"/>
      <w:szCs w:val="52"/>
    </w:rPr>
  </w:style>
  <w:style w:type="paragraph" w:styleId="Bezmezer">
    <w:name w:val="No Spacing"/>
    <w:uiPriority w:val="99"/>
    <w:qFormat/>
    <w:rsid w:val="00971EB4"/>
    <w:pPr>
      <w:jc w:val="both"/>
    </w:pPr>
    <w:rPr>
      <w:rFonts w:ascii="Gill Sans MT" w:hAnsi="Gill Sans MT"/>
      <w:szCs w:val="22"/>
      <w:lang w:eastAsia="en-US"/>
    </w:rPr>
  </w:style>
  <w:style w:type="character" w:styleId="Siln">
    <w:name w:val="Strong"/>
    <w:uiPriority w:val="99"/>
    <w:qFormat/>
    <w:rsid w:val="00971EB4"/>
    <w:rPr>
      <w:rFonts w:ascii="Gill Sans MT" w:hAnsi="Gill Sans MT" w:cs="Times New Roman"/>
      <w:b/>
      <w:bCs/>
    </w:rPr>
  </w:style>
  <w:style w:type="paragraph" w:styleId="Citt">
    <w:name w:val="Quote"/>
    <w:basedOn w:val="Normln"/>
    <w:next w:val="Normln"/>
    <w:link w:val="CittChar"/>
    <w:uiPriority w:val="99"/>
    <w:qFormat/>
    <w:rsid w:val="00971EB4"/>
    <w:rPr>
      <w:i/>
      <w:iCs/>
      <w:color w:val="000000"/>
      <w:szCs w:val="20"/>
      <w:lang w:val="x-none" w:eastAsia="x-none"/>
    </w:rPr>
  </w:style>
  <w:style w:type="character" w:customStyle="1" w:styleId="CittChar">
    <w:name w:val="Citát Char"/>
    <w:link w:val="Citt"/>
    <w:uiPriority w:val="99"/>
    <w:locked/>
    <w:rsid w:val="00971EB4"/>
    <w:rPr>
      <w:rFonts w:ascii="Gill Sans MT" w:hAnsi="Gill Sans MT" w:cs="Times New Roman"/>
      <w:i/>
      <w:iCs/>
      <w:color w:val="000000"/>
      <w:sz w:val="20"/>
    </w:rPr>
  </w:style>
  <w:style w:type="character" w:styleId="Zdraznnintenzivn">
    <w:name w:val="Intense Emphasis"/>
    <w:uiPriority w:val="99"/>
    <w:qFormat/>
    <w:rsid w:val="00971EB4"/>
    <w:rPr>
      <w:rFonts w:cs="Times New Roman"/>
      <w:b/>
      <w:bCs/>
      <w:i/>
      <w:iCs/>
      <w:color w:val="4F81BD"/>
    </w:rPr>
  </w:style>
  <w:style w:type="paragraph" w:customStyle="1" w:styleId="Podnadpis1">
    <w:name w:val="Podnadpis1"/>
    <w:basedOn w:val="Normln"/>
    <w:next w:val="Normln"/>
    <w:link w:val="PodnadpisChar"/>
    <w:uiPriority w:val="99"/>
    <w:qFormat/>
    <w:rsid w:val="00971EB4"/>
    <w:pPr>
      <w:numPr>
        <w:ilvl w:val="1"/>
      </w:numPr>
      <w:jc w:val="center"/>
    </w:pPr>
    <w:rPr>
      <w:b/>
      <w:i/>
      <w:iCs/>
      <w:color w:val="000000"/>
      <w:spacing w:val="15"/>
      <w:sz w:val="24"/>
      <w:szCs w:val="24"/>
      <w:lang w:val="x-none" w:eastAsia="x-none"/>
    </w:rPr>
  </w:style>
  <w:style w:type="character" w:customStyle="1" w:styleId="PodnadpisChar">
    <w:name w:val="Podnadpis Char"/>
    <w:link w:val="Podnadpis1"/>
    <w:uiPriority w:val="99"/>
    <w:locked/>
    <w:rsid w:val="00971EB4"/>
    <w:rPr>
      <w:rFonts w:ascii="Gill Sans MT" w:hAnsi="Gill Sans MT" w:cs="Times New Roman"/>
      <w:b/>
      <w:i/>
      <w:iCs/>
      <w:color w:val="000000"/>
      <w:spacing w:val="15"/>
      <w:sz w:val="24"/>
      <w:szCs w:val="24"/>
    </w:rPr>
  </w:style>
  <w:style w:type="paragraph" w:styleId="Vrazncitt">
    <w:name w:val="Intense Quote"/>
    <w:basedOn w:val="Normln"/>
    <w:next w:val="Normln"/>
    <w:link w:val="VrazncittChar"/>
    <w:uiPriority w:val="99"/>
    <w:qFormat/>
    <w:rsid w:val="00A2787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7F7F7F"/>
      <w:szCs w:val="20"/>
      <w:lang w:val="x-none" w:eastAsia="x-none"/>
    </w:rPr>
  </w:style>
  <w:style w:type="character" w:customStyle="1" w:styleId="VrazncittChar">
    <w:name w:val="Výrazný citát Char"/>
    <w:link w:val="Vrazncitt"/>
    <w:uiPriority w:val="99"/>
    <w:locked/>
    <w:rsid w:val="00A27876"/>
    <w:rPr>
      <w:rFonts w:ascii="Gill Sans MT" w:hAnsi="Gill Sans MT" w:cs="Times New Roman"/>
      <w:b/>
      <w:bCs/>
      <w:i/>
      <w:iCs/>
      <w:color w:val="7F7F7F"/>
      <w:sz w:val="20"/>
    </w:rPr>
  </w:style>
  <w:style w:type="character" w:styleId="Sledovanodkaz">
    <w:name w:val="FollowedHyperlink"/>
    <w:uiPriority w:val="99"/>
    <w:semiHidden/>
    <w:unhideWhenUsed/>
    <w:rsid w:val="00671B37"/>
    <w:rPr>
      <w:color w:val="800080"/>
      <w:u w:val="single"/>
    </w:rPr>
  </w:style>
  <w:style w:type="paragraph" w:styleId="Odstavecseseznamem">
    <w:name w:val="List Paragraph"/>
    <w:basedOn w:val="Normln"/>
    <w:uiPriority w:val="34"/>
    <w:qFormat/>
    <w:rsid w:val="00910A79"/>
    <w:pPr>
      <w:spacing w:line="276" w:lineRule="auto"/>
      <w:ind w:left="720"/>
      <w:contextualSpacing/>
      <w:jc w:val="left"/>
    </w:pPr>
    <w:rPr>
      <w:rFonts w:ascii="Calibri" w:hAnsi="Calibri"/>
      <w:sz w:val="22"/>
    </w:rPr>
  </w:style>
  <w:style w:type="character" w:styleId="Odkaznakoment">
    <w:name w:val="annotation reference"/>
    <w:basedOn w:val="Standardnpsmoodstavce"/>
    <w:uiPriority w:val="99"/>
    <w:semiHidden/>
    <w:unhideWhenUsed/>
    <w:rsid w:val="00F6654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6654A"/>
    <w:rPr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6654A"/>
    <w:rPr>
      <w:rFonts w:ascii="Gill Sans MT" w:hAnsi="Gill Sans MT"/>
      <w:lang w:eastAsia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F6654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F6654A"/>
    <w:rPr>
      <w:rFonts w:ascii="Gill Sans MT" w:hAnsi="Gill Sans MT"/>
      <w:b/>
      <w:bCs/>
      <w:lang w:eastAsia="en-US"/>
    </w:rPr>
  </w:style>
  <w:style w:type="paragraph" w:styleId="Revize">
    <w:name w:val="Revision"/>
    <w:hidden/>
    <w:uiPriority w:val="99"/>
    <w:semiHidden/>
    <w:rsid w:val="00D4051E"/>
    <w:rPr>
      <w:rFonts w:ascii="Gill Sans MT" w:hAnsi="Gill Sans MT"/>
      <w:szCs w:val="22"/>
      <w:lang w:eastAsia="en-US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030698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337B53"/>
    <w:rPr>
      <w:color w:val="605E5C"/>
      <w:shd w:val="clear" w:color="auto" w:fill="E1DFDD"/>
    </w:rPr>
  </w:style>
  <w:style w:type="character" w:customStyle="1" w:styleId="Nevyeenzmnka3">
    <w:name w:val="Nevyřešená zmínka3"/>
    <w:basedOn w:val="Standardnpsmoodstavce"/>
    <w:uiPriority w:val="99"/>
    <w:semiHidden/>
    <w:unhideWhenUsed/>
    <w:rsid w:val="00071077"/>
    <w:rPr>
      <w:color w:val="605E5C"/>
      <w:shd w:val="clear" w:color="auto" w:fill="E1DFDD"/>
    </w:rPr>
  </w:style>
  <w:style w:type="character" w:customStyle="1" w:styleId="Nevyeenzmnka4">
    <w:name w:val="Nevyřešená zmínka4"/>
    <w:basedOn w:val="Standardnpsmoodstavce"/>
    <w:uiPriority w:val="99"/>
    <w:semiHidden/>
    <w:unhideWhenUsed/>
    <w:rsid w:val="00E01B3E"/>
    <w:rPr>
      <w:color w:val="605E5C"/>
      <w:shd w:val="clear" w:color="auto" w:fill="E1DFDD"/>
    </w:rPr>
  </w:style>
  <w:style w:type="character" w:customStyle="1" w:styleId="Nevyeenzmnka5">
    <w:name w:val="Nevyřešená zmínka5"/>
    <w:basedOn w:val="Standardnpsmoodstavce"/>
    <w:uiPriority w:val="99"/>
    <w:semiHidden/>
    <w:unhideWhenUsed/>
    <w:rsid w:val="006927AF"/>
    <w:rPr>
      <w:color w:val="605E5C"/>
      <w:shd w:val="clear" w:color="auto" w:fill="E1DFDD"/>
    </w:rPr>
  </w:style>
  <w:style w:type="character" w:customStyle="1" w:styleId="Nevyeenzmnka6">
    <w:name w:val="Nevyřešená zmínka6"/>
    <w:basedOn w:val="Standardnpsmoodstavce"/>
    <w:uiPriority w:val="99"/>
    <w:semiHidden/>
    <w:unhideWhenUsed/>
    <w:rsid w:val="00E4217E"/>
    <w:rPr>
      <w:color w:val="605E5C"/>
      <w:shd w:val="clear" w:color="auto" w:fill="E1DFDD"/>
    </w:rPr>
  </w:style>
  <w:style w:type="character" w:styleId="Nevyeenzmnka">
    <w:name w:val="Unresolved Mention"/>
    <w:basedOn w:val="Standardnpsmoodstavce"/>
    <w:uiPriority w:val="99"/>
    <w:semiHidden/>
    <w:unhideWhenUsed/>
    <w:rsid w:val="00FE08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622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8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8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8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aclav.kotyk@grunex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benq.eu/en-eu/education/benq-board-interactive-displays.htm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martin.libersky@grunex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694</Words>
  <Characters>4100</Characters>
  <Application>Microsoft Office Word</Application>
  <DocSecurity>0</DocSecurity>
  <Lines>34</Lines>
  <Paragraphs>9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BenQ Press Release</vt:lpstr>
      <vt:lpstr>BenQ Press Release</vt:lpstr>
    </vt:vector>
  </TitlesOfParts>
  <Company>HP</Company>
  <LinksUpToDate>false</LinksUpToDate>
  <CharactersWithSpaces>4785</CharactersWithSpaces>
  <SharedDoc>false</SharedDoc>
  <HLinks>
    <vt:vector size="24" baseType="variant">
      <vt:variant>
        <vt:i4>5898292</vt:i4>
      </vt:variant>
      <vt:variant>
        <vt:i4>9</vt:i4>
      </vt:variant>
      <vt:variant>
        <vt:i4>0</vt:i4>
      </vt:variant>
      <vt:variant>
        <vt:i4>5</vt:i4>
      </vt:variant>
      <vt:variant>
        <vt:lpwstr>mailto:matus.vybostok@BenQ.com</vt:lpwstr>
      </vt:variant>
      <vt:variant>
        <vt:lpwstr/>
      </vt:variant>
      <vt:variant>
        <vt:i4>655457</vt:i4>
      </vt:variant>
      <vt:variant>
        <vt:i4>6</vt:i4>
      </vt:variant>
      <vt:variant>
        <vt:i4>0</vt:i4>
      </vt:variant>
      <vt:variant>
        <vt:i4>5</vt:i4>
      </vt:variant>
      <vt:variant>
        <vt:lpwstr>mailto:martin.libersky@grunex.com</vt:lpwstr>
      </vt:variant>
      <vt:variant>
        <vt:lpwstr/>
      </vt:variant>
      <vt:variant>
        <vt:i4>262259</vt:i4>
      </vt:variant>
      <vt:variant>
        <vt:i4>3</vt:i4>
      </vt:variant>
      <vt:variant>
        <vt:i4>0</vt:i4>
      </vt:variant>
      <vt:variant>
        <vt:i4>5</vt:i4>
      </vt:variant>
      <vt:variant>
        <vt:lpwstr>mailto:vaclav.kotyk@grunex.com</vt:lpwstr>
      </vt:variant>
      <vt:variant>
        <vt:lpwstr/>
      </vt:variant>
      <vt:variant>
        <vt:i4>5111878</vt:i4>
      </vt:variant>
      <vt:variant>
        <vt:i4>0</vt:i4>
      </vt:variant>
      <vt:variant>
        <vt:i4>0</vt:i4>
      </vt:variant>
      <vt:variant>
        <vt:i4>5</vt:i4>
      </vt:variant>
      <vt:variant>
        <vt:lpwstr>https://business-display.benq.eu/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BenQ Press Release</dc:title>
  <dc:subject>Tisková zpráva</dc:subject>
  <dc:creator>Grunex</dc:creator>
  <cp:keywords>BenQ</cp:keywords>
  <cp:lastModifiedBy>Václav Kotyk</cp:lastModifiedBy>
  <cp:revision>4</cp:revision>
  <cp:lastPrinted>2017-11-15T11:18:00Z</cp:lastPrinted>
  <dcterms:created xsi:type="dcterms:W3CDTF">2025-06-23T13:53:00Z</dcterms:created>
  <dcterms:modified xsi:type="dcterms:W3CDTF">2025-07-30T10:36:00Z</dcterms:modified>
</cp:coreProperties>
</file>