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AD6E" w14:textId="77777777" w:rsidR="007945B3" w:rsidRDefault="007945B3" w:rsidP="008F6D9F">
      <w:pPr>
        <w:kinsoku w:val="0"/>
        <w:spacing w:before="0" w:after="120"/>
        <w:jc w:val="center"/>
        <w:rPr>
          <w:rFonts w:ascii="Arial" w:hAnsi="Arial" w:cs="Arial"/>
          <w:b/>
          <w:bCs/>
          <w:kern w:val="0"/>
          <w:sz w:val="28"/>
          <w:szCs w:val="28"/>
          <w:lang w:val="cs-CZ"/>
        </w:rPr>
      </w:pPr>
    </w:p>
    <w:p w14:paraId="6D48394A" w14:textId="7F320C86" w:rsidR="00F13AB6" w:rsidRPr="00263AD6" w:rsidRDefault="000074C9" w:rsidP="008F6D9F">
      <w:pPr>
        <w:kinsoku w:val="0"/>
        <w:spacing w:before="0" w:after="120"/>
        <w:jc w:val="center"/>
        <w:rPr>
          <w:rFonts w:asciiTheme="minorHAnsi" w:hAnsiTheme="minorHAnsi" w:cstheme="minorHAnsi"/>
          <w:b/>
          <w:bCs/>
          <w:kern w:val="0"/>
          <w:sz w:val="28"/>
          <w:szCs w:val="28"/>
          <w:lang w:val="cs-CZ"/>
        </w:rPr>
      </w:pPr>
      <w:bookmarkStart w:id="0" w:name="_Hlk218603875"/>
      <w:bookmarkStart w:id="1" w:name="_Hlk200011200"/>
      <w:bookmarkStart w:id="2" w:name="_Hlk180573218"/>
      <w:bookmarkStart w:id="3" w:name="_Hlk175996434"/>
      <w:r w:rsidRPr="00263AD6">
        <w:rPr>
          <w:rFonts w:asciiTheme="minorHAnsi" w:hAnsiTheme="minorHAnsi" w:cstheme="minorHAnsi"/>
          <w:b/>
          <w:bCs/>
          <w:kern w:val="0"/>
          <w:sz w:val="28"/>
          <w:szCs w:val="28"/>
          <w:lang w:val="cs-CZ"/>
        </w:rPr>
        <w:t xml:space="preserve">Společnost ADATA uvádí na trh externí SSD </w:t>
      </w:r>
      <w:r w:rsidR="00324363" w:rsidRPr="00263AD6">
        <w:rPr>
          <w:rFonts w:asciiTheme="minorHAnsi" w:hAnsiTheme="minorHAnsi" w:cstheme="minorHAnsi"/>
          <w:b/>
          <w:bCs/>
          <w:kern w:val="0"/>
          <w:sz w:val="28"/>
          <w:szCs w:val="28"/>
          <w:lang w:val="cs-CZ"/>
        </w:rPr>
        <w:t xml:space="preserve">Urban </w:t>
      </w:r>
      <w:proofErr w:type="spellStart"/>
      <w:r w:rsidR="00324363" w:rsidRPr="00263AD6">
        <w:rPr>
          <w:rFonts w:asciiTheme="minorHAnsi" w:hAnsiTheme="minorHAnsi" w:cstheme="minorHAnsi"/>
          <w:b/>
          <w:bCs/>
          <w:kern w:val="0"/>
          <w:sz w:val="28"/>
          <w:szCs w:val="28"/>
          <w:lang w:val="cs-CZ"/>
        </w:rPr>
        <w:t>Tapsafe</w:t>
      </w:r>
      <w:proofErr w:type="spellEnd"/>
    </w:p>
    <w:p w14:paraId="1240F1B4" w14:textId="5C32A1F3" w:rsidR="0035211F" w:rsidRPr="00263AD6" w:rsidRDefault="0035211F" w:rsidP="0035211F">
      <w:pPr>
        <w:widowControl/>
        <w:spacing w:before="0" w:after="120"/>
        <w:jc w:val="both"/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</w:pPr>
      <w:proofErr w:type="spellStart"/>
      <w:r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Taipei</w:t>
      </w:r>
      <w:proofErr w:type="spellEnd"/>
      <w:r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 xml:space="preserve">, Taiwan, </w:t>
      </w:r>
      <w:r w:rsidR="000074C9"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1</w:t>
      </w:r>
      <w:r w:rsidR="00263AD6"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6</w:t>
      </w:r>
      <w:r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 xml:space="preserve">. </w:t>
      </w:r>
      <w:r w:rsidR="000074C9"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4</w:t>
      </w:r>
      <w:r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. 202</w:t>
      </w:r>
      <w:r w:rsidR="00614A86" w:rsidRPr="00263AD6">
        <w:rPr>
          <w:rFonts w:asciiTheme="minorHAnsi" w:eastAsia="Times New Roman" w:hAnsiTheme="minorHAnsi" w:cstheme="minorHAnsi"/>
          <w:b/>
          <w:bCs/>
          <w:i/>
          <w:iCs/>
          <w:sz w:val="22"/>
          <w:szCs w:val="22"/>
          <w:lang w:val="cs-CZ" w:eastAsia="zh-CN"/>
        </w:rPr>
        <w:t>6</w:t>
      </w:r>
      <w:r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 xml:space="preserve"> – Společnost ADATA, přední světový výrobce pamětí DRAM, SSD disků a dalších typů úložišť, představuje</w:t>
      </w:r>
      <w:r w:rsidR="000074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 xml:space="preserve"> bezkontaktní externí SSD disk ADATA Urban </w:t>
      </w:r>
      <w:proofErr w:type="spellStart"/>
      <w:r w:rsidR="000074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>Tapsafe</w:t>
      </w:r>
      <w:proofErr w:type="spellEnd"/>
      <w:r w:rsidR="00A419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>.</w:t>
      </w:r>
      <w:r w:rsidR="000074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 xml:space="preserve"> </w:t>
      </w:r>
      <w:r w:rsidR="00A419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 xml:space="preserve">Jedná se o </w:t>
      </w:r>
      <w:r w:rsidR="000074C9" w:rsidRPr="00263AD6">
        <w:rPr>
          <w:rFonts w:asciiTheme="minorHAnsi" w:eastAsia="Times New Roman" w:hAnsiTheme="minorHAnsi" w:cstheme="minorHAnsi"/>
          <w:i/>
          <w:iCs/>
          <w:sz w:val="22"/>
          <w:szCs w:val="22"/>
          <w:lang w:val="cs-CZ" w:eastAsia="zh-CN"/>
        </w:rPr>
        <w:t>první model z nové řady Urban, která je inspirována moderním životním stylem a je navržena tak, aby poskytovala flexibilní úložiště přizpůsobené zrychlené době a mobilním uživatelům.</w:t>
      </w:r>
    </w:p>
    <w:p w14:paraId="16160C4E" w14:textId="2B2F6C90" w:rsidR="000074C9" w:rsidRPr="00263AD6" w:rsidRDefault="000074C9" w:rsidP="0035211F">
      <w:pPr>
        <w:widowControl/>
        <w:spacing w:before="0" w:after="120"/>
        <w:jc w:val="both"/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</w:pPr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 xml:space="preserve">ADATA Urban </w:t>
      </w:r>
      <w:proofErr w:type="spellStart"/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Tapsafe</w:t>
      </w:r>
      <w:proofErr w:type="spellEnd"/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 xml:space="preserve"> kombinuje vysokou rychlost s intuitivním odemykáním přes NFC a integruje vysoce bezpečnou ochranu dat do kompaktního a lehkého formátu. </w:t>
      </w:r>
    </w:p>
    <w:p w14:paraId="1181901C" w14:textId="063AE9EC" w:rsidR="000074C9" w:rsidRPr="00263AD6" w:rsidRDefault="000074C9" w:rsidP="0035211F">
      <w:pPr>
        <w:widowControl/>
        <w:spacing w:before="0" w:after="120"/>
        <w:jc w:val="both"/>
        <w:rPr>
          <w:rFonts w:asciiTheme="minorHAnsi" w:eastAsia="Times New Roman" w:hAnsiTheme="minorHAnsi" w:cstheme="minorHAnsi"/>
          <w:b/>
          <w:bCs/>
          <w:sz w:val="22"/>
          <w:szCs w:val="22"/>
          <w:lang w:val="cs-CZ" w:eastAsia="zh-CN"/>
        </w:rPr>
      </w:pPr>
      <w:r w:rsidRPr="00263AD6">
        <w:rPr>
          <w:rFonts w:asciiTheme="minorHAnsi" w:eastAsia="Times New Roman" w:hAnsiTheme="minorHAnsi" w:cstheme="minorHAnsi"/>
          <w:b/>
          <w:bCs/>
          <w:sz w:val="22"/>
          <w:szCs w:val="22"/>
          <w:lang w:val="cs-CZ" w:eastAsia="zh-CN"/>
        </w:rPr>
        <w:t>Intuitivní a bezpečné sdílení dat: odemykání pomocí NFC a správa více uživatelů</w:t>
      </w:r>
    </w:p>
    <w:p w14:paraId="559F3B13" w14:textId="5F806B34" w:rsidR="000074C9" w:rsidRPr="00263AD6" w:rsidRDefault="000074C9" w:rsidP="0035211F">
      <w:pPr>
        <w:widowControl/>
        <w:spacing w:before="0" w:after="120"/>
        <w:jc w:val="both"/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</w:pPr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Rostoucí popularita práce na více místech a tvorba obsahu v reálném čase znamená stále se zvyšující potřeb</w:t>
      </w:r>
      <w:r w:rsidR="00A419C9"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u</w:t>
      </w:r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 xml:space="preserve"> na zajištění bezpečnosti dat a pohodlném přístupu. Nový model externího SSD disku využívá speciální doprovodnou aplikaci, která proměňuje chytrý telefon v bezpečnostní klíč. Uživatelům umožňuje disk odemknout přiložením smartphonu, což eliminuje potíže s přihlášením heslem a zefektivňuje </w:t>
      </w:r>
      <w:r w:rsidR="00263AD6"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práci s daty</w:t>
      </w:r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. Podporuje také správu více uživatelů až pro 9 osob včetně přizpůsobení jejich oprávnění „Pouze pro čtení“</w:t>
      </w:r>
      <w:r w:rsidR="00A419C9"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,</w:t>
      </w:r>
      <w:r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 xml:space="preserve"> respektive „Čtení/Zápis“. Zařízení se automaticky </w:t>
      </w:r>
      <w:r w:rsidR="004F0DD1" w:rsidRPr="00263AD6">
        <w:rPr>
          <w:rFonts w:asciiTheme="minorHAnsi" w:eastAsia="Times New Roman" w:hAnsiTheme="minorHAnsi" w:cstheme="minorHAnsi"/>
          <w:sz w:val="22"/>
          <w:szCs w:val="22"/>
          <w:lang w:val="cs-CZ" w:eastAsia="zh-CN"/>
        </w:rPr>
        <w:t>zamkne, pokud je odpojeno od telefonu.</w:t>
      </w:r>
    </w:p>
    <w:p w14:paraId="5780F2F4" w14:textId="2AFEB4D5" w:rsidR="004F0DD1" w:rsidRPr="00263AD6" w:rsidRDefault="004F0DD1" w:rsidP="0035211F">
      <w:pPr>
        <w:widowControl/>
        <w:spacing w:before="0" w:after="120"/>
        <w:jc w:val="both"/>
        <w:rPr>
          <w:rFonts w:asciiTheme="minorHAnsi" w:eastAsia="Times New Roman" w:hAnsiTheme="minorHAnsi" w:cstheme="minorHAnsi"/>
          <w:b/>
          <w:bCs/>
          <w:sz w:val="22"/>
          <w:szCs w:val="22"/>
          <w:lang w:val="cs-CZ" w:eastAsia="zh-CN"/>
        </w:rPr>
      </w:pPr>
      <w:r w:rsidRPr="00263AD6">
        <w:rPr>
          <w:rFonts w:asciiTheme="minorHAnsi" w:eastAsia="Times New Roman" w:hAnsiTheme="minorHAnsi" w:cstheme="minorHAnsi"/>
          <w:b/>
          <w:bCs/>
          <w:sz w:val="22"/>
          <w:szCs w:val="22"/>
          <w:lang w:val="cs-CZ" w:eastAsia="zh-CN"/>
        </w:rPr>
        <w:t>Blesková rychlost 1900 MB/s: stvořeno pro tvůrce, kteří jsou neustále na cestách</w:t>
      </w:r>
    </w:p>
    <w:bookmarkEnd w:id="0"/>
    <w:bookmarkEnd w:id="1"/>
    <w:p w14:paraId="533F2BD0" w14:textId="5690DE85" w:rsidR="00C75299" w:rsidRPr="00263AD6" w:rsidRDefault="004F0DD1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ADATA Urban </w:t>
      </w:r>
      <w:proofErr w:type="spellStart"/>
      <w:r w:rsidRPr="00263AD6">
        <w:rPr>
          <w:rFonts w:asciiTheme="minorHAnsi" w:hAnsiTheme="minorHAnsi" w:cstheme="minorHAnsi"/>
          <w:sz w:val="22"/>
          <w:szCs w:val="22"/>
          <w:lang w:val="cs-CZ"/>
        </w:rPr>
        <w:t>Tapsafe</w:t>
      </w:r>
      <w:proofErr w:type="spellEnd"/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nabízí rozhraní USB 3.2 Gen2 x2, které dosahuje přenosové rychlosti až 1900 MB/s, čímž se řadí mezi výkonnější externí disky. </w:t>
      </w:r>
      <w:r w:rsidR="00263AD6" w:rsidRPr="00263AD6">
        <w:rPr>
          <w:rFonts w:asciiTheme="minorHAnsi" w:hAnsiTheme="minorHAnsi" w:cstheme="minorHAnsi"/>
          <w:sz w:val="22"/>
          <w:szCs w:val="22"/>
          <w:lang w:val="cs-CZ"/>
        </w:rPr>
        <w:t>Tato rychlost</w:t>
      </w:r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umožní střih 4K videa a přenos velkých souborů</w:t>
      </w:r>
      <w:r w:rsidR="00982A41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, </w:t>
      </w:r>
      <w:r w:rsidR="00263AD6" w:rsidRPr="00263AD6">
        <w:rPr>
          <w:rFonts w:asciiTheme="minorHAnsi" w:hAnsiTheme="minorHAnsi" w:cstheme="minorHAnsi"/>
          <w:sz w:val="22"/>
          <w:szCs w:val="22"/>
          <w:lang w:val="cs-CZ"/>
        </w:rPr>
        <w:t>což dále</w:t>
      </w:r>
      <w:r w:rsidR="00982A41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umocňuje kapacita až 2000 GB</w:t>
      </w:r>
      <w:r w:rsidRPr="00263AD6">
        <w:rPr>
          <w:rFonts w:asciiTheme="minorHAnsi" w:hAnsiTheme="minorHAnsi" w:cstheme="minorHAnsi"/>
          <w:sz w:val="22"/>
          <w:szCs w:val="22"/>
          <w:lang w:val="cs-CZ"/>
        </w:rPr>
        <w:t>.</w:t>
      </w:r>
      <w:r w:rsidR="00DA292D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Díky rozhraní Type-C nabízí širokou kompatibilitu s iOS, Androidem, macO</w:t>
      </w:r>
      <w:r w:rsidR="00263AD6" w:rsidRPr="00263AD6">
        <w:rPr>
          <w:rFonts w:asciiTheme="minorHAnsi" w:hAnsiTheme="minorHAnsi" w:cstheme="minorHAnsi"/>
          <w:sz w:val="22"/>
          <w:szCs w:val="22"/>
          <w:lang w:val="cs-CZ"/>
        </w:rPr>
        <w:t>S</w:t>
      </w:r>
      <w:r w:rsidR="00DA292D" w:rsidRPr="00263AD6">
        <w:rPr>
          <w:rFonts w:asciiTheme="minorHAnsi" w:hAnsiTheme="minorHAnsi" w:cstheme="minorHAnsi"/>
          <w:sz w:val="22"/>
          <w:szCs w:val="22"/>
          <w:lang w:val="cs-CZ"/>
        </w:rPr>
        <w:t>, Windows a herními konzolemi.</w:t>
      </w:r>
    </w:p>
    <w:p w14:paraId="42E3523D" w14:textId="1828F120" w:rsidR="00DA292D" w:rsidRPr="00263AD6" w:rsidRDefault="00DA292D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Kompaktní design je </w:t>
      </w:r>
      <w:r w:rsidR="00A419C9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doplněn </w:t>
      </w:r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klipem na zadní straně určeným pro bezpečné připevnění na další části výbavy </w:t>
      </w:r>
      <w:r w:rsidR="00263AD6" w:rsidRPr="00263AD6">
        <w:rPr>
          <w:rFonts w:asciiTheme="minorHAnsi" w:hAnsiTheme="minorHAnsi" w:cstheme="minorHAnsi"/>
          <w:sz w:val="22"/>
          <w:szCs w:val="22"/>
          <w:lang w:val="cs-CZ"/>
        </w:rPr>
        <w:t>uživatele</w:t>
      </w:r>
      <w:r w:rsidRPr="00263AD6">
        <w:rPr>
          <w:rFonts w:asciiTheme="minorHAnsi" w:hAnsiTheme="minorHAnsi" w:cstheme="minorHAnsi"/>
          <w:sz w:val="22"/>
          <w:szCs w:val="22"/>
          <w:lang w:val="cs-CZ"/>
        </w:rPr>
        <w:t>.</w:t>
      </w:r>
    </w:p>
    <w:p w14:paraId="78EF0878" w14:textId="3AFC836B" w:rsidR="00DA292D" w:rsidRPr="00263AD6" w:rsidRDefault="00DA292D" w:rsidP="00B32D55">
      <w:pPr>
        <w:kinsoku w:val="0"/>
        <w:spacing w:before="0" w:after="120"/>
        <w:jc w:val="both"/>
        <w:rPr>
          <w:rFonts w:asciiTheme="minorHAnsi" w:hAnsiTheme="minorHAnsi" w:cstheme="minorHAnsi"/>
          <w:b/>
          <w:bCs/>
          <w:sz w:val="22"/>
          <w:szCs w:val="22"/>
          <w:lang w:val="cs-CZ"/>
        </w:rPr>
      </w:pPr>
      <w:r w:rsidRPr="00263AD6">
        <w:rPr>
          <w:rFonts w:asciiTheme="minorHAnsi" w:hAnsiTheme="minorHAnsi" w:cstheme="minorHAnsi"/>
          <w:b/>
          <w:bCs/>
          <w:sz w:val="22"/>
          <w:szCs w:val="22"/>
          <w:lang w:val="cs-CZ"/>
        </w:rPr>
        <w:t>Udržitelný design s osobitým nádechem</w:t>
      </w:r>
    </w:p>
    <w:p w14:paraId="37090B71" w14:textId="0E4625DB" w:rsidR="004F0DD1" w:rsidRPr="00263AD6" w:rsidRDefault="00DA292D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Design byl navržen s ohledem na udržitelnost. Vyznačuje se šasi vyrobeným z 50 % z recyklovaného plastu (PCT), </w:t>
      </w:r>
      <w:r w:rsidR="00A419C9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což </w:t>
      </w:r>
      <w:r w:rsidRPr="00263AD6">
        <w:rPr>
          <w:rFonts w:asciiTheme="minorHAnsi" w:hAnsiTheme="minorHAnsi" w:cstheme="minorHAnsi"/>
          <w:sz w:val="22"/>
          <w:szCs w:val="22"/>
          <w:lang w:val="cs-CZ"/>
        </w:rPr>
        <w:t>od</w:t>
      </w:r>
      <w:r w:rsidR="00982A41" w:rsidRPr="00263AD6">
        <w:rPr>
          <w:rFonts w:asciiTheme="minorHAnsi" w:hAnsiTheme="minorHAnsi" w:cstheme="minorHAnsi"/>
          <w:sz w:val="22"/>
          <w:szCs w:val="22"/>
          <w:lang w:val="cs-CZ"/>
        </w:rPr>
        <w:t>ráží závazek společnosti ADATA k inovacím šetrným k životním</w:t>
      </w:r>
      <w:r w:rsidR="00263AD6" w:rsidRPr="00263AD6">
        <w:rPr>
          <w:rFonts w:asciiTheme="minorHAnsi" w:hAnsiTheme="minorHAnsi" w:cstheme="minorHAnsi"/>
          <w:sz w:val="22"/>
          <w:szCs w:val="22"/>
          <w:lang w:val="cs-CZ"/>
        </w:rPr>
        <w:t>u</w:t>
      </w:r>
      <w:r w:rsidR="00982A41"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prostředí. Disk přichází v balení se standardním černým a s druhým decentně barevně odstupňovaným magnetickým vyměnitelným krytem.</w:t>
      </w:r>
    </w:p>
    <w:p w14:paraId="36C11F0D" w14:textId="2872AA83" w:rsidR="00982A41" w:rsidRPr="00263AD6" w:rsidRDefault="00982A41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2"/>
          <w:szCs w:val="22"/>
          <w:lang w:val="cs-CZ"/>
        </w:rPr>
      </w:pPr>
      <w:hyperlink r:id="rId8" w:history="1">
        <w:r w:rsidRPr="00263AD6">
          <w:rPr>
            <w:rStyle w:val="Hypertextovodkaz"/>
            <w:rFonts w:asciiTheme="minorHAnsi" w:hAnsiTheme="minorHAnsi" w:cstheme="minorHAnsi"/>
            <w:sz w:val="22"/>
            <w:szCs w:val="22"/>
            <w:lang w:val="cs-CZ"/>
          </w:rPr>
          <w:t>ADATA Urb</w:t>
        </w:r>
        <w:r w:rsidRPr="00263AD6">
          <w:rPr>
            <w:rStyle w:val="Hypertextovodkaz"/>
            <w:rFonts w:asciiTheme="minorHAnsi" w:hAnsiTheme="minorHAnsi" w:cstheme="minorHAnsi"/>
            <w:sz w:val="22"/>
            <w:szCs w:val="22"/>
            <w:lang w:val="cs-CZ"/>
          </w:rPr>
          <w:t>a</w:t>
        </w:r>
        <w:r w:rsidRPr="00263AD6">
          <w:rPr>
            <w:rStyle w:val="Hypertextovodkaz"/>
            <w:rFonts w:asciiTheme="minorHAnsi" w:hAnsiTheme="minorHAnsi" w:cstheme="minorHAnsi"/>
            <w:sz w:val="22"/>
            <w:szCs w:val="22"/>
            <w:lang w:val="cs-CZ"/>
          </w:rPr>
          <w:t xml:space="preserve">n </w:t>
        </w:r>
        <w:proofErr w:type="spellStart"/>
        <w:r w:rsidRPr="00263AD6">
          <w:rPr>
            <w:rStyle w:val="Hypertextovodkaz"/>
            <w:rFonts w:asciiTheme="minorHAnsi" w:hAnsiTheme="minorHAnsi" w:cstheme="minorHAnsi"/>
            <w:sz w:val="22"/>
            <w:szCs w:val="22"/>
            <w:lang w:val="cs-CZ"/>
          </w:rPr>
          <w:t>Tapsafe</w:t>
        </w:r>
        <w:proofErr w:type="spellEnd"/>
      </w:hyperlink>
      <w:r w:rsidRPr="00263AD6">
        <w:rPr>
          <w:rFonts w:asciiTheme="minorHAnsi" w:hAnsiTheme="minorHAnsi" w:cstheme="minorHAnsi"/>
          <w:sz w:val="22"/>
          <w:szCs w:val="22"/>
          <w:lang w:val="cs-CZ"/>
        </w:rPr>
        <w:t xml:space="preserve"> bude lokálně dostupný v průběhu druhé poloviny roku 2026.</w:t>
      </w:r>
    </w:p>
    <w:p w14:paraId="57F86F13" w14:textId="77777777" w:rsidR="00263AD6" w:rsidRDefault="00263AD6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0"/>
          <w:szCs w:val="20"/>
          <w:lang w:val="cs-CZ"/>
        </w:rPr>
      </w:pPr>
    </w:p>
    <w:p w14:paraId="03727EF0" w14:textId="77777777" w:rsidR="00263AD6" w:rsidRDefault="00263AD6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0"/>
          <w:szCs w:val="20"/>
          <w:lang w:val="cs-CZ"/>
        </w:rPr>
      </w:pPr>
    </w:p>
    <w:p w14:paraId="7E9F7DA3" w14:textId="77777777" w:rsidR="00263AD6" w:rsidRPr="00263AD6" w:rsidRDefault="00263AD6" w:rsidP="00B32D55">
      <w:pPr>
        <w:kinsoku w:val="0"/>
        <w:spacing w:before="0" w:after="120"/>
        <w:jc w:val="both"/>
        <w:rPr>
          <w:rFonts w:asciiTheme="minorHAnsi" w:hAnsiTheme="minorHAnsi" w:cstheme="minorHAnsi"/>
          <w:sz w:val="20"/>
          <w:szCs w:val="20"/>
          <w:lang w:val="cs-CZ"/>
        </w:rPr>
      </w:pPr>
    </w:p>
    <w:bookmarkEnd w:id="2"/>
    <w:bookmarkEnd w:id="3"/>
    <w:p w14:paraId="4772E188" w14:textId="77777777" w:rsidR="00C10C38" w:rsidRPr="008F6D9F" w:rsidRDefault="00C10C38" w:rsidP="008F6D9F">
      <w:pPr>
        <w:kinsoku w:val="0"/>
        <w:spacing w:before="0" w:after="120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8F6D9F">
        <w:rPr>
          <w:rFonts w:ascii="Arial" w:eastAsia="PMingLiU" w:hAnsi="Arial" w:cs="Arial"/>
          <w:b/>
          <w:color w:val="000000"/>
          <w:lang w:val="cs-CZ"/>
        </w:rPr>
        <w:lastRenderedPageBreak/>
        <w:t>Kontaktní osoby:</w:t>
      </w:r>
    </w:p>
    <w:p w14:paraId="1D42F04E" w14:textId="0E6006DB" w:rsidR="00C10C38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C10C38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Václav Kotyk</w:t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mediální konzultant, Grunex</w:t>
      </w:r>
      <w:r w:rsidR="008F6D9F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(+ 420) 602 317 087, </w:t>
      </w:r>
      <w:hyperlink r:id="rId9" w:history="1">
        <w:r w:rsidR="00B64D9A" w:rsidRPr="00614DD2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vaclav.kotyk@grunex.com</w:t>
        </w:r>
      </w:hyperlink>
    </w:p>
    <w:p w14:paraId="2C09A845" w14:textId="284000E2" w:rsidR="00C10C38" w:rsidRDefault="00C10C38" w:rsidP="008F6D9F">
      <w:pPr>
        <w:kinsoku w:val="0"/>
        <w:spacing w:before="0" w:after="120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C10C38">
        <w:rPr>
          <w:rFonts w:ascii="Arial" w:eastAsia="PMingLiU" w:hAnsi="Arial" w:cs="Arial"/>
          <w:b/>
          <w:color w:val="000000"/>
          <w:sz w:val="20"/>
          <w:szCs w:val="20"/>
          <w:lang w:val="cs-CZ"/>
        </w:rPr>
        <w:t>Martin Liberský</w:t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, ředitel agentury, Grunex</w:t>
      </w:r>
      <w:r w:rsidR="008F6D9F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br/>
      </w:r>
      <w:r w:rsidRPr="00C10C38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(+ 420) 603 434 318, </w:t>
      </w:r>
      <w:hyperlink r:id="rId10" w:history="1">
        <w:r w:rsidR="00B64D9A" w:rsidRPr="00614DD2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martin.libersky@grunex.com</w:t>
        </w:r>
      </w:hyperlink>
    </w:p>
    <w:p w14:paraId="098920EF" w14:textId="77777777" w:rsid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</w:p>
    <w:p w14:paraId="6CC11756" w14:textId="77777777" w:rsidR="00D67CAA" w:rsidRP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lang w:val="cs-CZ"/>
        </w:rPr>
      </w:pPr>
      <w:r w:rsidRPr="008F6D9F">
        <w:rPr>
          <w:rFonts w:ascii="Arial" w:eastAsia="PMingLiU" w:hAnsi="Arial" w:cs="Arial"/>
          <w:b/>
          <w:color w:val="000000"/>
          <w:lang w:val="cs-CZ"/>
        </w:rPr>
        <w:t>Poznámky pro editory</w:t>
      </w:r>
    </w:p>
    <w:p w14:paraId="46A92605" w14:textId="5505A006" w:rsidR="00D23EDE" w:rsidRPr="008F6D9F" w:rsidRDefault="008F6D9F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</w:pPr>
      <w:r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O značce </w:t>
      </w:r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ADATA –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Innovating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the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  <w:proofErr w:type="spellStart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>Future</w:t>
      </w:r>
      <w:proofErr w:type="spellEnd"/>
      <w:r w:rsidR="00D23EDE" w:rsidRPr="008F6D9F">
        <w:rPr>
          <w:rFonts w:ascii="Arial" w:eastAsia="PMingLiU" w:hAnsi="Arial" w:cs="Arial"/>
          <w:b/>
          <w:color w:val="000000"/>
          <w:sz w:val="22"/>
          <w:szCs w:val="22"/>
          <w:u w:val="single"/>
          <w:lang w:val="cs-CZ"/>
        </w:rPr>
        <w:t xml:space="preserve"> </w:t>
      </w:r>
    </w:p>
    <w:p w14:paraId="62245752" w14:textId="74F4435A" w:rsidR="00C6249C" w:rsidRPr="00D67CAA" w:rsidRDefault="00D67CAA" w:rsidP="008F6D9F">
      <w:pPr>
        <w:pStyle w:val="ContactInformation"/>
        <w:spacing w:after="120" w:line="360" w:lineRule="exact"/>
        <w:jc w:val="both"/>
        <w:rPr>
          <w:rFonts w:ascii="Arial" w:eastAsia="PMingLiU" w:hAnsi="Arial" w:cs="Arial"/>
          <w:bCs/>
          <w:color w:val="000000"/>
          <w:sz w:val="20"/>
          <w:szCs w:val="20"/>
          <w:lang w:val="cs-CZ"/>
        </w:rPr>
      </w:pP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Společnost ADATA Technology je druhým největším výrobcem pamětí DRAM a značkových SSD disků na světě a v žebříčku Best Taiwan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Global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Brands</w:t>
      </w:r>
      <w:proofErr w:type="spellEnd"/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zaujímá 19. místo. Mezi hlavní produktové řady společnosti ADATA patří paměťové moduly, SSD disky, další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úložiště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pro spotřebitele a průmyslová řešení. Společnost se také zaměř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uje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na elektromobily,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autonomní mobilní 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roboty s umělou inteligencí a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herní odvětví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se svou značkou XPG. 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Produkt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y společnosti ADATA získaly v průběhu let širok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ý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mezinárodní</w:t>
      </w:r>
      <w:r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věhlas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včetně ocenění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iF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Design,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Red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Dot</w:t>
      </w:r>
      <w:proofErr w:type="spellEnd"/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Design a Taiwan Excellence. Společnost ADATA byla také oceněna za svůj závazek k péči o zaměstnance a společenskou odpovědnost, včetně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„Great Place to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Certification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pro své pobočky na Tchaj-wanu, v Číně, USA, Brazílii a Mexiku a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Greater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China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a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Workplaces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Taiwan“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Od roku 2020 získala společnost ADATA pět let po sobě ocenění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„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Responsible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Enterprise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Awards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 a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„Best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Companies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to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Work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for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in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Asia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Při pohledu do budoucnosti je společnost ADATA i nadále oddána své udržitelné vizi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"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Innovate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Today,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Embrace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</w:t>
      </w:r>
      <w:proofErr w:type="spellStart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Tomorrow</w:t>
      </w:r>
      <w:proofErr w:type="spellEnd"/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"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. Společnost nadále ztělesňuje 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„</w:t>
      </w:r>
      <w:r w:rsidR="008F6D9F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>ducha</w:t>
      </w:r>
      <w:r w:rsidRPr="00D67CAA">
        <w:rPr>
          <w:rFonts w:ascii="Arial" w:eastAsia="PMingLiU" w:hAnsi="Arial" w:cs="Arial"/>
          <w:bCs/>
          <w:i/>
          <w:iCs/>
          <w:color w:val="000000"/>
          <w:sz w:val="20"/>
          <w:szCs w:val="20"/>
          <w:lang w:val="cs-CZ"/>
        </w:rPr>
        <w:t xml:space="preserve"> kolibříka“</w:t>
      </w:r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 xml:space="preserve">, protože využívá inovativní technologie k vytváření chytrého a pestrého života pro lidi na celém světě. Další informace naleznete na adrese </w:t>
      </w:r>
      <w:hyperlink r:id="rId11" w:history="1">
        <w:r w:rsidR="002A2D3C">
          <w:rPr>
            <w:rStyle w:val="Hypertextovodkaz"/>
            <w:rFonts w:ascii="Arial" w:eastAsia="PMingLiU" w:hAnsi="Arial" w:cs="Arial"/>
            <w:bCs/>
            <w:sz w:val="20"/>
            <w:szCs w:val="20"/>
            <w:lang w:val="cs-CZ"/>
          </w:rPr>
          <w:t>https://www.adata.com</w:t>
        </w:r>
      </w:hyperlink>
      <w:r w:rsidRPr="00D67CAA">
        <w:rPr>
          <w:rFonts w:ascii="Arial" w:eastAsia="PMingLiU" w:hAnsi="Arial" w:cs="Arial"/>
          <w:bCs/>
          <w:color w:val="000000"/>
          <w:sz w:val="20"/>
          <w:szCs w:val="20"/>
          <w:lang w:val="cs-CZ"/>
        </w:rPr>
        <w:t>.</w:t>
      </w:r>
    </w:p>
    <w:sectPr w:rsidR="00C6249C" w:rsidRPr="00D67CAA" w:rsidSect="00166297">
      <w:headerReference w:type="default" r:id="rId12"/>
      <w:footerReference w:type="default" r:id="rId13"/>
      <w:pgSz w:w="11906" w:h="16838"/>
      <w:pgMar w:top="1021" w:right="1021" w:bottom="102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6B56D" w14:textId="77777777" w:rsidR="00D17C90" w:rsidRDefault="00D17C90">
      <w:r>
        <w:separator/>
      </w:r>
    </w:p>
  </w:endnote>
  <w:endnote w:type="continuationSeparator" w:id="0">
    <w:p w14:paraId="523F3E76" w14:textId="77777777" w:rsidR="00D17C90" w:rsidRDefault="00D17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C6F31" w14:textId="77777777" w:rsidR="008F6D9F" w:rsidRDefault="008F6D9F" w:rsidP="008F6D9F">
    <w:pPr>
      <w:pStyle w:val="Zpat"/>
    </w:pPr>
  </w:p>
  <w:p w14:paraId="7A929AD1" w14:textId="77777777" w:rsidR="008F6D9F" w:rsidRPr="00462E91" w:rsidRDefault="008F6D9F" w:rsidP="008F6D9F">
    <w:pPr>
      <w:pStyle w:val="Zpat"/>
      <w:rPr>
        <w:lang w:val="fr-FR"/>
      </w:rPr>
    </w:pPr>
    <w:r w:rsidRPr="00462E91">
      <w:rPr>
        <w:lang w:val="fr-FR"/>
      </w:rPr>
      <w:t xml:space="preserve">Vytvořila </w:t>
    </w:r>
    <w:proofErr w:type="spellStart"/>
    <w:r w:rsidRPr="00462E91">
      <w:rPr>
        <w:lang w:val="fr-FR"/>
      </w:rPr>
      <w:t>agentura</w:t>
    </w:r>
    <w:proofErr w:type="spellEnd"/>
    <w:r w:rsidRPr="00462E91">
      <w:rPr>
        <w:lang w:val="fr-FR"/>
      </w:rPr>
      <w:t xml:space="preserve"> Grunex | www.GrunexB2B.com</w:t>
    </w:r>
  </w:p>
  <w:p w14:paraId="654A32F8" w14:textId="77777777" w:rsidR="008F6D9F" w:rsidRPr="00462E91" w:rsidRDefault="008F6D9F" w:rsidP="008F6D9F">
    <w:pPr>
      <w:pStyle w:val="Zpat"/>
      <w:rPr>
        <w:lang w:val="fr-FR"/>
      </w:rPr>
    </w:pPr>
    <w:r w:rsidRPr="00462E91">
      <w:rPr>
        <w:lang w:val="fr-FR"/>
      </w:rPr>
      <w:t>[</w:t>
    </w:r>
    <w:proofErr w:type="spellStart"/>
    <w:r w:rsidRPr="00462E91">
      <w:rPr>
        <w:lang w:val="fr-FR"/>
      </w:rPr>
      <w:t>Tiskové</w:t>
    </w:r>
    <w:proofErr w:type="spellEnd"/>
    <w:r w:rsidRPr="00462E91">
      <w:rPr>
        <w:lang w:val="fr-FR"/>
      </w:rPr>
      <w:t xml:space="preserve"> </w:t>
    </w:r>
    <w:proofErr w:type="spellStart"/>
    <w:r w:rsidRPr="00462E91">
      <w:rPr>
        <w:lang w:val="fr-FR"/>
      </w:rPr>
      <w:t>středisko</w:t>
    </w:r>
    <w:proofErr w:type="spellEnd"/>
    <w:r w:rsidRPr="00462E91">
      <w:rPr>
        <w:lang w:val="fr-FR"/>
      </w:rPr>
      <w:t xml:space="preserve">, </w:t>
    </w:r>
    <w:proofErr w:type="spellStart"/>
    <w:r w:rsidRPr="00462E91">
      <w:rPr>
        <w:lang w:val="fr-FR"/>
      </w:rPr>
      <w:t>kde</w:t>
    </w:r>
    <w:proofErr w:type="spellEnd"/>
    <w:r w:rsidRPr="00462E91">
      <w:rPr>
        <w:lang w:val="fr-FR"/>
      </w:rPr>
      <w:t xml:space="preserve"> si </w:t>
    </w:r>
    <w:proofErr w:type="spellStart"/>
    <w:r w:rsidRPr="00462E91">
      <w:rPr>
        <w:lang w:val="fr-FR"/>
      </w:rPr>
      <w:t>můžete</w:t>
    </w:r>
    <w:proofErr w:type="spellEnd"/>
    <w:r w:rsidRPr="00462E91">
      <w:rPr>
        <w:lang w:val="fr-FR"/>
      </w:rPr>
      <w:t xml:space="preserve"> </w:t>
    </w:r>
    <w:proofErr w:type="spellStart"/>
    <w:r w:rsidRPr="00462E91">
      <w:rPr>
        <w:lang w:val="fr-FR"/>
      </w:rPr>
      <w:t>stáhnout</w:t>
    </w:r>
    <w:proofErr w:type="spellEnd"/>
    <w:r w:rsidRPr="00462E91">
      <w:rPr>
        <w:lang w:val="fr-FR"/>
      </w:rPr>
      <w:t xml:space="preserve"> </w:t>
    </w:r>
    <w:proofErr w:type="spellStart"/>
    <w:r w:rsidRPr="00462E91">
      <w:rPr>
        <w:lang w:val="fr-FR"/>
      </w:rPr>
      <w:t>podklady</w:t>
    </w:r>
    <w:proofErr w:type="spellEnd"/>
    <w:r w:rsidRPr="00462E91">
      <w:rPr>
        <w:lang w:val="fr-FR"/>
      </w:rPr>
      <w:t xml:space="preserve"> ADATA]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3B60E8" w14:textId="77777777" w:rsidR="00D17C90" w:rsidRDefault="00D17C90">
      <w:r>
        <w:separator/>
      </w:r>
    </w:p>
  </w:footnote>
  <w:footnote w:type="continuationSeparator" w:id="0">
    <w:p w14:paraId="02B3FEF0" w14:textId="77777777" w:rsidR="00D17C90" w:rsidRDefault="00D17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28DB95" w14:textId="77777777" w:rsidR="00C76187" w:rsidRDefault="00C10C38" w:rsidP="00C10C38">
    <w:pPr>
      <w:pStyle w:val="Zhlav"/>
      <w:rPr>
        <w:rFonts w:ascii="Arial" w:hAnsi="Arial" w:cs="Arial"/>
      </w:rPr>
    </w:pPr>
    <w:r w:rsidRPr="00C10C38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2566D97" wp14:editId="78B72D8B">
              <wp:simplePos x="0" y="0"/>
              <wp:positionH relativeFrom="margin">
                <wp:align>right</wp:align>
              </wp:positionH>
              <wp:positionV relativeFrom="paragraph">
                <wp:posOffset>106680</wp:posOffset>
              </wp:positionV>
              <wp:extent cx="2360930" cy="1404620"/>
              <wp:effectExtent l="0" t="0" r="889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B4A3E7" w14:textId="77777777" w:rsidR="00C10C38" w:rsidRPr="00C10C38" w:rsidRDefault="00C10C38" w:rsidP="00C10C38">
                          <w:pPr>
                            <w:jc w:val="right"/>
                            <w:rPr>
                              <w:lang w:val="cs-CZ"/>
                            </w:rPr>
                          </w:pPr>
                          <w:r w:rsidRPr="00C10C38">
                            <w:rPr>
                              <w:rFonts w:ascii="Arial" w:hAnsi="Arial" w:cs="Arial"/>
                              <w:lang w:val="cs-CZ"/>
                            </w:rPr>
                            <w:t>Tisková zpráva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2566D97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134.7pt;margin-top:8.4pt;width:185.9pt;height:110.6pt;z-index:251659264;visibility:visible;mso-wrap-style:square;mso-width-percent:40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" stroked="f">
              <v:textbox style="mso-fit-shape-to-text:t">
                <w:txbxContent>
                  <w:p w14:paraId="3EB4A3E7" w14:textId="77777777" w:rsidR="00C10C38" w:rsidRPr="00C10C38" w:rsidRDefault="00C10C38" w:rsidP="00C10C38">
                    <w:pPr>
                      <w:jc w:val="right"/>
                      <w:rPr>
                        <w:lang w:val="cs-CZ"/>
                      </w:rPr>
                    </w:pPr>
                    <w:r w:rsidRPr="00C10C38">
                      <w:rPr>
                        <w:rFonts w:ascii="Arial" w:hAnsi="Arial" w:cs="Arial"/>
                        <w:lang w:val="cs-CZ"/>
                      </w:rPr>
                      <w:t>Tisková zpráva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166297" w:rsidRPr="00C10C38">
      <w:rPr>
        <w:rFonts w:ascii="Arial" w:hAnsi="Arial" w:cs="Arial"/>
        <w:noProof/>
      </w:rPr>
      <w:drawing>
        <wp:inline distT="0" distB="0" distL="0" distR="0" wp14:anchorId="265B18B8" wp14:editId="0FD021FD">
          <wp:extent cx="1574358" cy="901977"/>
          <wp:effectExtent l="0" t="0" r="6985" b="0"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DATA+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85" t="6154" r="3760" b="9231"/>
                  <a:stretch/>
                </pic:blipFill>
                <pic:spPr bwMode="auto">
                  <a:xfrm>
                    <a:off x="0" y="0"/>
                    <a:ext cx="1580917" cy="905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FFC7D5A" w14:textId="77777777" w:rsidR="00C75299" w:rsidRPr="00C10C38" w:rsidRDefault="00C75299" w:rsidP="00C10C38">
    <w:pPr>
      <w:pStyle w:val="Zhlav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A6D43"/>
    <w:multiLevelType w:val="hybridMultilevel"/>
    <w:tmpl w:val="F1247A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42BA6"/>
    <w:multiLevelType w:val="hybridMultilevel"/>
    <w:tmpl w:val="F294C15E"/>
    <w:lvl w:ilvl="0" w:tplc="A64EA5F6">
      <w:start w:val="1"/>
      <w:numFmt w:val="bullet"/>
      <w:lvlText w:val=""/>
      <w:lvlJc w:val="left"/>
      <w:pPr>
        <w:tabs>
          <w:tab w:val="num" w:pos="0"/>
        </w:tabs>
        <w:ind w:left="360" w:hanging="480"/>
      </w:pPr>
      <w:rPr>
        <w:rFonts w:ascii="Symbol" w:hAnsi="Symbol" w:cs="Wingdings" w:hint="default"/>
        <w:vanish w:val="0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C791A"/>
    <w:multiLevelType w:val="hybridMultilevel"/>
    <w:tmpl w:val="6FB039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F064B"/>
    <w:multiLevelType w:val="hybridMultilevel"/>
    <w:tmpl w:val="B93004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E7278"/>
    <w:multiLevelType w:val="hybridMultilevel"/>
    <w:tmpl w:val="608E9E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2E50F4"/>
    <w:multiLevelType w:val="hybridMultilevel"/>
    <w:tmpl w:val="EC0C4B3A"/>
    <w:lvl w:ilvl="0" w:tplc="CC8211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6FC13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9EA9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CE7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4A5C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C1A38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8423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AFE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840E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292556"/>
    <w:multiLevelType w:val="hybridMultilevel"/>
    <w:tmpl w:val="3CD64F88"/>
    <w:lvl w:ilvl="0" w:tplc="636A40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1C9F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549F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5E29F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8C39C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D2EE7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B0038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34DD3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E4367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19248016">
    <w:abstractNumId w:val="6"/>
  </w:num>
  <w:num w:numId="2" w16cid:durableId="1778718744">
    <w:abstractNumId w:val="5"/>
  </w:num>
  <w:num w:numId="3" w16cid:durableId="506021825">
    <w:abstractNumId w:val="1"/>
  </w:num>
  <w:num w:numId="4" w16cid:durableId="1705787803">
    <w:abstractNumId w:val="4"/>
  </w:num>
  <w:num w:numId="5" w16cid:durableId="1958635653">
    <w:abstractNumId w:val="0"/>
  </w:num>
  <w:num w:numId="6" w16cid:durableId="406533244">
    <w:abstractNumId w:val="2"/>
  </w:num>
  <w:num w:numId="7" w16cid:durableId="17729702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fr-FR" w:vendorID="64" w:dllVersion="6" w:nlCheck="1" w:checkStyle="1"/>
  <w:activeWritingStyle w:appName="MSWord" w:lang="en-US" w:vendorID="64" w:dllVersion="4096" w:nlCheck="1" w:checkStyle="0"/>
  <w:activeWritingStyle w:appName="MSWord" w:lang="cs-CZ" w:vendorID="64" w:dllVersion="4096" w:nlCheck="1" w:checkStyle="0"/>
  <w:activeWritingStyle w:appName="MSWord" w:lang="fr-FR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hyphenationZone w:val="425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7A0NDIzN7I0MTQ1NbZU0lEKTi0uzszPAykwNKoFAFuGhfYtAAAA"/>
  </w:docVars>
  <w:rsids>
    <w:rsidRoot w:val="00D444E5"/>
    <w:rsid w:val="00003612"/>
    <w:rsid w:val="0000682E"/>
    <w:rsid w:val="000074C9"/>
    <w:rsid w:val="00007EDA"/>
    <w:rsid w:val="000112CB"/>
    <w:rsid w:val="000133DE"/>
    <w:rsid w:val="000175F7"/>
    <w:rsid w:val="00017E0E"/>
    <w:rsid w:val="00020562"/>
    <w:rsid w:val="000303AC"/>
    <w:rsid w:val="0003703D"/>
    <w:rsid w:val="00040C8F"/>
    <w:rsid w:val="00041D14"/>
    <w:rsid w:val="00045497"/>
    <w:rsid w:val="00050194"/>
    <w:rsid w:val="00052CA0"/>
    <w:rsid w:val="00052CA5"/>
    <w:rsid w:val="00053A57"/>
    <w:rsid w:val="0005468C"/>
    <w:rsid w:val="000547A6"/>
    <w:rsid w:val="00057609"/>
    <w:rsid w:val="00062FB9"/>
    <w:rsid w:val="00067C5A"/>
    <w:rsid w:val="00072D26"/>
    <w:rsid w:val="00081C70"/>
    <w:rsid w:val="000840AD"/>
    <w:rsid w:val="00087917"/>
    <w:rsid w:val="000908CE"/>
    <w:rsid w:val="00090A36"/>
    <w:rsid w:val="000911B2"/>
    <w:rsid w:val="0009451E"/>
    <w:rsid w:val="000A1A70"/>
    <w:rsid w:val="000A7487"/>
    <w:rsid w:val="000A76CD"/>
    <w:rsid w:val="000C1438"/>
    <w:rsid w:val="000C5932"/>
    <w:rsid w:val="000D15D0"/>
    <w:rsid w:val="000D2E87"/>
    <w:rsid w:val="000D4B08"/>
    <w:rsid w:val="000E0DF0"/>
    <w:rsid w:val="000E30FA"/>
    <w:rsid w:val="000E39E7"/>
    <w:rsid w:val="000E5A7C"/>
    <w:rsid w:val="000F1066"/>
    <w:rsid w:val="000F6014"/>
    <w:rsid w:val="001003F5"/>
    <w:rsid w:val="00105C5F"/>
    <w:rsid w:val="00106AA7"/>
    <w:rsid w:val="00113028"/>
    <w:rsid w:val="001159F3"/>
    <w:rsid w:val="00120342"/>
    <w:rsid w:val="00120D9A"/>
    <w:rsid w:val="0012528B"/>
    <w:rsid w:val="001273F9"/>
    <w:rsid w:val="001324A5"/>
    <w:rsid w:val="001331CA"/>
    <w:rsid w:val="0014159B"/>
    <w:rsid w:val="001433C6"/>
    <w:rsid w:val="00144257"/>
    <w:rsid w:val="00152434"/>
    <w:rsid w:val="001646C6"/>
    <w:rsid w:val="00166297"/>
    <w:rsid w:val="00170E5D"/>
    <w:rsid w:val="00172AA3"/>
    <w:rsid w:val="001745E4"/>
    <w:rsid w:val="00174F99"/>
    <w:rsid w:val="001759EC"/>
    <w:rsid w:val="0017662D"/>
    <w:rsid w:val="00183A08"/>
    <w:rsid w:val="00185464"/>
    <w:rsid w:val="00186E61"/>
    <w:rsid w:val="00194BE4"/>
    <w:rsid w:val="00194ECC"/>
    <w:rsid w:val="00196CFF"/>
    <w:rsid w:val="001971A4"/>
    <w:rsid w:val="001973E8"/>
    <w:rsid w:val="001A5701"/>
    <w:rsid w:val="001A69ED"/>
    <w:rsid w:val="001B0850"/>
    <w:rsid w:val="001B2243"/>
    <w:rsid w:val="001B34B4"/>
    <w:rsid w:val="001B4A22"/>
    <w:rsid w:val="001B59F0"/>
    <w:rsid w:val="001C0B3E"/>
    <w:rsid w:val="001C0B48"/>
    <w:rsid w:val="001C24B5"/>
    <w:rsid w:val="001C7AFC"/>
    <w:rsid w:val="001D7120"/>
    <w:rsid w:val="001E0B25"/>
    <w:rsid w:val="001E757D"/>
    <w:rsid w:val="001F2647"/>
    <w:rsid w:val="001F3A10"/>
    <w:rsid w:val="001F55C7"/>
    <w:rsid w:val="00212620"/>
    <w:rsid w:val="002155B0"/>
    <w:rsid w:val="00223268"/>
    <w:rsid w:val="00226319"/>
    <w:rsid w:val="00231E33"/>
    <w:rsid w:val="002362ED"/>
    <w:rsid w:val="0024321C"/>
    <w:rsid w:val="00244878"/>
    <w:rsid w:val="00251DBD"/>
    <w:rsid w:val="0025365D"/>
    <w:rsid w:val="002559B0"/>
    <w:rsid w:val="002563AB"/>
    <w:rsid w:val="00260449"/>
    <w:rsid w:val="00260489"/>
    <w:rsid w:val="002616F5"/>
    <w:rsid w:val="00262DE8"/>
    <w:rsid w:val="00263AD6"/>
    <w:rsid w:val="0026526F"/>
    <w:rsid w:val="00265F33"/>
    <w:rsid w:val="002708BC"/>
    <w:rsid w:val="00283991"/>
    <w:rsid w:val="0028494B"/>
    <w:rsid w:val="00284D5B"/>
    <w:rsid w:val="0029388C"/>
    <w:rsid w:val="002979D0"/>
    <w:rsid w:val="002A2D3C"/>
    <w:rsid w:val="002A4625"/>
    <w:rsid w:val="002A5BCA"/>
    <w:rsid w:val="002B2645"/>
    <w:rsid w:val="002B2B8A"/>
    <w:rsid w:val="002B3404"/>
    <w:rsid w:val="002B37EA"/>
    <w:rsid w:val="002B4858"/>
    <w:rsid w:val="002C3BF8"/>
    <w:rsid w:val="002C6DF5"/>
    <w:rsid w:val="002D4E95"/>
    <w:rsid w:val="002E341C"/>
    <w:rsid w:val="002F6E4E"/>
    <w:rsid w:val="002F70B8"/>
    <w:rsid w:val="00300A96"/>
    <w:rsid w:val="00304037"/>
    <w:rsid w:val="00306203"/>
    <w:rsid w:val="003067E9"/>
    <w:rsid w:val="00322DD8"/>
    <w:rsid w:val="00324363"/>
    <w:rsid w:val="0032496E"/>
    <w:rsid w:val="00331247"/>
    <w:rsid w:val="00332B21"/>
    <w:rsid w:val="003347DE"/>
    <w:rsid w:val="00337302"/>
    <w:rsid w:val="00344A2C"/>
    <w:rsid w:val="00346773"/>
    <w:rsid w:val="0035211F"/>
    <w:rsid w:val="0035500C"/>
    <w:rsid w:val="00355C87"/>
    <w:rsid w:val="003607DD"/>
    <w:rsid w:val="00361067"/>
    <w:rsid w:val="003646F2"/>
    <w:rsid w:val="00366E9D"/>
    <w:rsid w:val="00376D28"/>
    <w:rsid w:val="003820BF"/>
    <w:rsid w:val="003825B3"/>
    <w:rsid w:val="00385CDB"/>
    <w:rsid w:val="003B36F3"/>
    <w:rsid w:val="003B4820"/>
    <w:rsid w:val="003C01C5"/>
    <w:rsid w:val="003C2827"/>
    <w:rsid w:val="003C6414"/>
    <w:rsid w:val="003C7674"/>
    <w:rsid w:val="003D3F68"/>
    <w:rsid w:val="003D5523"/>
    <w:rsid w:val="003E0BB9"/>
    <w:rsid w:val="003E424D"/>
    <w:rsid w:val="003E748C"/>
    <w:rsid w:val="003F031F"/>
    <w:rsid w:val="003F5F8D"/>
    <w:rsid w:val="003F691C"/>
    <w:rsid w:val="0041520E"/>
    <w:rsid w:val="00420DE0"/>
    <w:rsid w:val="0043097F"/>
    <w:rsid w:val="004314AE"/>
    <w:rsid w:val="00432689"/>
    <w:rsid w:val="00434264"/>
    <w:rsid w:val="00442FD5"/>
    <w:rsid w:val="0045181A"/>
    <w:rsid w:val="00454D7D"/>
    <w:rsid w:val="00462E91"/>
    <w:rsid w:val="0046353E"/>
    <w:rsid w:val="00464E40"/>
    <w:rsid w:val="004668CD"/>
    <w:rsid w:val="0048003D"/>
    <w:rsid w:val="00491E0F"/>
    <w:rsid w:val="004945CC"/>
    <w:rsid w:val="00495A81"/>
    <w:rsid w:val="004A1A82"/>
    <w:rsid w:val="004B2589"/>
    <w:rsid w:val="004B6B63"/>
    <w:rsid w:val="004B6D46"/>
    <w:rsid w:val="004C0516"/>
    <w:rsid w:val="004C0B22"/>
    <w:rsid w:val="004C1641"/>
    <w:rsid w:val="004C6A15"/>
    <w:rsid w:val="004E233B"/>
    <w:rsid w:val="004E3839"/>
    <w:rsid w:val="004E522F"/>
    <w:rsid w:val="004F0DD1"/>
    <w:rsid w:val="004F0E27"/>
    <w:rsid w:val="004F41E8"/>
    <w:rsid w:val="004F5565"/>
    <w:rsid w:val="00502DD1"/>
    <w:rsid w:val="00507C46"/>
    <w:rsid w:val="00512732"/>
    <w:rsid w:val="0051396D"/>
    <w:rsid w:val="005140FF"/>
    <w:rsid w:val="00516203"/>
    <w:rsid w:val="005212E3"/>
    <w:rsid w:val="005227FD"/>
    <w:rsid w:val="00524C88"/>
    <w:rsid w:val="00525D4C"/>
    <w:rsid w:val="00530C66"/>
    <w:rsid w:val="005414F9"/>
    <w:rsid w:val="00542A12"/>
    <w:rsid w:val="005527EC"/>
    <w:rsid w:val="005660B5"/>
    <w:rsid w:val="00571454"/>
    <w:rsid w:val="00572405"/>
    <w:rsid w:val="0057774D"/>
    <w:rsid w:val="00580B9A"/>
    <w:rsid w:val="00591DE3"/>
    <w:rsid w:val="00592215"/>
    <w:rsid w:val="005A26C9"/>
    <w:rsid w:val="005B3469"/>
    <w:rsid w:val="005B4E82"/>
    <w:rsid w:val="005C3380"/>
    <w:rsid w:val="005C5E62"/>
    <w:rsid w:val="005C6206"/>
    <w:rsid w:val="005C6800"/>
    <w:rsid w:val="005D4D40"/>
    <w:rsid w:val="005D7DCB"/>
    <w:rsid w:val="005E3AE5"/>
    <w:rsid w:val="005E693A"/>
    <w:rsid w:val="005E7EEE"/>
    <w:rsid w:val="005F634D"/>
    <w:rsid w:val="00604353"/>
    <w:rsid w:val="00614A86"/>
    <w:rsid w:val="00616EA8"/>
    <w:rsid w:val="006244E9"/>
    <w:rsid w:val="006254AC"/>
    <w:rsid w:val="00625B34"/>
    <w:rsid w:val="00643758"/>
    <w:rsid w:val="00645772"/>
    <w:rsid w:val="00646793"/>
    <w:rsid w:val="006472AC"/>
    <w:rsid w:val="00651AED"/>
    <w:rsid w:val="0065515A"/>
    <w:rsid w:val="00671385"/>
    <w:rsid w:val="00671B5B"/>
    <w:rsid w:val="00672CF3"/>
    <w:rsid w:val="00673189"/>
    <w:rsid w:val="006768EA"/>
    <w:rsid w:val="006806FD"/>
    <w:rsid w:val="006846AD"/>
    <w:rsid w:val="00684B5B"/>
    <w:rsid w:val="0069228F"/>
    <w:rsid w:val="00692751"/>
    <w:rsid w:val="00694031"/>
    <w:rsid w:val="006B02CD"/>
    <w:rsid w:val="006B2D10"/>
    <w:rsid w:val="006C638F"/>
    <w:rsid w:val="006C71B0"/>
    <w:rsid w:val="006D3463"/>
    <w:rsid w:val="006D670E"/>
    <w:rsid w:val="006E4FF0"/>
    <w:rsid w:val="006F1368"/>
    <w:rsid w:val="006F6C07"/>
    <w:rsid w:val="007012FF"/>
    <w:rsid w:val="0070230A"/>
    <w:rsid w:val="007064D3"/>
    <w:rsid w:val="007138CD"/>
    <w:rsid w:val="00713CD7"/>
    <w:rsid w:val="00713D0C"/>
    <w:rsid w:val="00715CB1"/>
    <w:rsid w:val="007209FA"/>
    <w:rsid w:val="00724AEF"/>
    <w:rsid w:val="00730683"/>
    <w:rsid w:val="00731AAA"/>
    <w:rsid w:val="00737219"/>
    <w:rsid w:val="00741F22"/>
    <w:rsid w:val="00742EE2"/>
    <w:rsid w:val="00746816"/>
    <w:rsid w:val="00746906"/>
    <w:rsid w:val="0075011F"/>
    <w:rsid w:val="00750B6F"/>
    <w:rsid w:val="00751A3C"/>
    <w:rsid w:val="00756524"/>
    <w:rsid w:val="00772E23"/>
    <w:rsid w:val="0078186E"/>
    <w:rsid w:val="0078305B"/>
    <w:rsid w:val="007855F2"/>
    <w:rsid w:val="007867C8"/>
    <w:rsid w:val="00792810"/>
    <w:rsid w:val="00792E00"/>
    <w:rsid w:val="007945B3"/>
    <w:rsid w:val="00794A7C"/>
    <w:rsid w:val="007A185F"/>
    <w:rsid w:val="007A2B22"/>
    <w:rsid w:val="007A425B"/>
    <w:rsid w:val="007A4271"/>
    <w:rsid w:val="007A618C"/>
    <w:rsid w:val="007B01BE"/>
    <w:rsid w:val="007B1C61"/>
    <w:rsid w:val="007B49F9"/>
    <w:rsid w:val="007B567C"/>
    <w:rsid w:val="007C0B00"/>
    <w:rsid w:val="007C1E54"/>
    <w:rsid w:val="007C5910"/>
    <w:rsid w:val="007C5DA4"/>
    <w:rsid w:val="007C7518"/>
    <w:rsid w:val="007D2F99"/>
    <w:rsid w:val="007D4BA2"/>
    <w:rsid w:val="007E4920"/>
    <w:rsid w:val="007E50E6"/>
    <w:rsid w:val="007E515F"/>
    <w:rsid w:val="007E6795"/>
    <w:rsid w:val="007F0FF5"/>
    <w:rsid w:val="007F1864"/>
    <w:rsid w:val="007F333C"/>
    <w:rsid w:val="007F69DC"/>
    <w:rsid w:val="007F73BF"/>
    <w:rsid w:val="00802104"/>
    <w:rsid w:val="0080489E"/>
    <w:rsid w:val="00820807"/>
    <w:rsid w:val="00820DFE"/>
    <w:rsid w:val="00822CC4"/>
    <w:rsid w:val="0082457D"/>
    <w:rsid w:val="00825C38"/>
    <w:rsid w:val="00827740"/>
    <w:rsid w:val="008335F7"/>
    <w:rsid w:val="00844D7A"/>
    <w:rsid w:val="008468C1"/>
    <w:rsid w:val="00850CF4"/>
    <w:rsid w:val="00850D0F"/>
    <w:rsid w:val="00857F9D"/>
    <w:rsid w:val="0086247F"/>
    <w:rsid w:val="00874D31"/>
    <w:rsid w:val="00880FA6"/>
    <w:rsid w:val="0088103F"/>
    <w:rsid w:val="00881E43"/>
    <w:rsid w:val="00882344"/>
    <w:rsid w:val="00892BC9"/>
    <w:rsid w:val="008A7C33"/>
    <w:rsid w:val="008B19DB"/>
    <w:rsid w:val="008B5AE7"/>
    <w:rsid w:val="008C139D"/>
    <w:rsid w:val="008C1CFC"/>
    <w:rsid w:val="008C686A"/>
    <w:rsid w:val="008C6C34"/>
    <w:rsid w:val="008D4936"/>
    <w:rsid w:val="008D5623"/>
    <w:rsid w:val="008D6A6A"/>
    <w:rsid w:val="008E18D1"/>
    <w:rsid w:val="008E33E8"/>
    <w:rsid w:val="008F561C"/>
    <w:rsid w:val="008F6D9F"/>
    <w:rsid w:val="009019AC"/>
    <w:rsid w:val="009029E5"/>
    <w:rsid w:val="009036E9"/>
    <w:rsid w:val="00906545"/>
    <w:rsid w:val="00914B6D"/>
    <w:rsid w:val="00917439"/>
    <w:rsid w:val="00927098"/>
    <w:rsid w:val="00933897"/>
    <w:rsid w:val="00937260"/>
    <w:rsid w:val="00947CD1"/>
    <w:rsid w:val="00960706"/>
    <w:rsid w:val="009625D5"/>
    <w:rsid w:val="00981F15"/>
    <w:rsid w:val="00982A41"/>
    <w:rsid w:val="009862DF"/>
    <w:rsid w:val="00991111"/>
    <w:rsid w:val="00991901"/>
    <w:rsid w:val="009B1D60"/>
    <w:rsid w:val="009B4FD2"/>
    <w:rsid w:val="009B57F0"/>
    <w:rsid w:val="009B7DFA"/>
    <w:rsid w:val="009C6949"/>
    <w:rsid w:val="009D229C"/>
    <w:rsid w:val="009D6DC3"/>
    <w:rsid w:val="009D715C"/>
    <w:rsid w:val="009E02DC"/>
    <w:rsid w:val="009E0397"/>
    <w:rsid w:val="009E2AEB"/>
    <w:rsid w:val="009E2B9C"/>
    <w:rsid w:val="009E7B6C"/>
    <w:rsid w:val="009F2EB6"/>
    <w:rsid w:val="009F7C95"/>
    <w:rsid w:val="00A06A63"/>
    <w:rsid w:val="00A11669"/>
    <w:rsid w:val="00A14CBC"/>
    <w:rsid w:val="00A155B9"/>
    <w:rsid w:val="00A324FE"/>
    <w:rsid w:val="00A34567"/>
    <w:rsid w:val="00A36DB9"/>
    <w:rsid w:val="00A37CD0"/>
    <w:rsid w:val="00A419C9"/>
    <w:rsid w:val="00A449AA"/>
    <w:rsid w:val="00A46201"/>
    <w:rsid w:val="00A50217"/>
    <w:rsid w:val="00A55083"/>
    <w:rsid w:val="00A56FD2"/>
    <w:rsid w:val="00A60EBE"/>
    <w:rsid w:val="00A639C6"/>
    <w:rsid w:val="00A673C0"/>
    <w:rsid w:val="00A70BBE"/>
    <w:rsid w:val="00A71616"/>
    <w:rsid w:val="00A72444"/>
    <w:rsid w:val="00A8369F"/>
    <w:rsid w:val="00A92BE0"/>
    <w:rsid w:val="00A96CD7"/>
    <w:rsid w:val="00AA7562"/>
    <w:rsid w:val="00AB3F6E"/>
    <w:rsid w:val="00AB5BBF"/>
    <w:rsid w:val="00AB6AF1"/>
    <w:rsid w:val="00AC026B"/>
    <w:rsid w:val="00AC1A2E"/>
    <w:rsid w:val="00AD26E6"/>
    <w:rsid w:val="00AD48E5"/>
    <w:rsid w:val="00AD792F"/>
    <w:rsid w:val="00AD7D76"/>
    <w:rsid w:val="00AE1D16"/>
    <w:rsid w:val="00AE41BE"/>
    <w:rsid w:val="00AE4810"/>
    <w:rsid w:val="00AE5A85"/>
    <w:rsid w:val="00AE7072"/>
    <w:rsid w:val="00AF202B"/>
    <w:rsid w:val="00AF7C3E"/>
    <w:rsid w:val="00B013C4"/>
    <w:rsid w:val="00B057E6"/>
    <w:rsid w:val="00B11B7F"/>
    <w:rsid w:val="00B11D55"/>
    <w:rsid w:val="00B16767"/>
    <w:rsid w:val="00B16D76"/>
    <w:rsid w:val="00B170A8"/>
    <w:rsid w:val="00B17645"/>
    <w:rsid w:val="00B20653"/>
    <w:rsid w:val="00B22A43"/>
    <w:rsid w:val="00B23F75"/>
    <w:rsid w:val="00B2621D"/>
    <w:rsid w:val="00B2634E"/>
    <w:rsid w:val="00B2758E"/>
    <w:rsid w:val="00B3126B"/>
    <w:rsid w:val="00B32D55"/>
    <w:rsid w:val="00B34AD2"/>
    <w:rsid w:val="00B426DE"/>
    <w:rsid w:val="00B42FF3"/>
    <w:rsid w:val="00B44F48"/>
    <w:rsid w:val="00B46F1B"/>
    <w:rsid w:val="00B52087"/>
    <w:rsid w:val="00B55BA2"/>
    <w:rsid w:val="00B573B9"/>
    <w:rsid w:val="00B64CF6"/>
    <w:rsid w:val="00B64D9A"/>
    <w:rsid w:val="00B66085"/>
    <w:rsid w:val="00B71516"/>
    <w:rsid w:val="00B7255D"/>
    <w:rsid w:val="00B7562E"/>
    <w:rsid w:val="00B842DA"/>
    <w:rsid w:val="00BA1456"/>
    <w:rsid w:val="00BA7BB0"/>
    <w:rsid w:val="00BB0E45"/>
    <w:rsid w:val="00BB15A1"/>
    <w:rsid w:val="00BB64BE"/>
    <w:rsid w:val="00BC3C73"/>
    <w:rsid w:val="00BD0243"/>
    <w:rsid w:val="00BD7710"/>
    <w:rsid w:val="00BE17CA"/>
    <w:rsid w:val="00BE3831"/>
    <w:rsid w:val="00BF7F90"/>
    <w:rsid w:val="00C04784"/>
    <w:rsid w:val="00C0580F"/>
    <w:rsid w:val="00C10C38"/>
    <w:rsid w:val="00C1140D"/>
    <w:rsid w:val="00C153A1"/>
    <w:rsid w:val="00C17C5D"/>
    <w:rsid w:val="00C2460F"/>
    <w:rsid w:val="00C258F1"/>
    <w:rsid w:val="00C30E52"/>
    <w:rsid w:val="00C374F1"/>
    <w:rsid w:val="00C40800"/>
    <w:rsid w:val="00C41341"/>
    <w:rsid w:val="00C431FC"/>
    <w:rsid w:val="00C4788E"/>
    <w:rsid w:val="00C47C94"/>
    <w:rsid w:val="00C50093"/>
    <w:rsid w:val="00C529B3"/>
    <w:rsid w:val="00C55E8D"/>
    <w:rsid w:val="00C568D9"/>
    <w:rsid w:val="00C6249C"/>
    <w:rsid w:val="00C75299"/>
    <w:rsid w:val="00C76187"/>
    <w:rsid w:val="00C82555"/>
    <w:rsid w:val="00C95C5D"/>
    <w:rsid w:val="00CA01D0"/>
    <w:rsid w:val="00CA1FD7"/>
    <w:rsid w:val="00CA4FF2"/>
    <w:rsid w:val="00CA5D69"/>
    <w:rsid w:val="00CB4321"/>
    <w:rsid w:val="00CB7A32"/>
    <w:rsid w:val="00CB7A79"/>
    <w:rsid w:val="00CC03F3"/>
    <w:rsid w:val="00CD5665"/>
    <w:rsid w:val="00CD790A"/>
    <w:rsid w:val="00CE0D8E"/>
    <w:rsid w:val="00CE5082"/>
    <w:rsid w:val="00CE7B69"/>
    <w:rsid w:val="00CF22F9"/>
    <w:rsid w:val="00CF4D1E"/>
    <w:rsid w:val="00CF6780"/>
    <w:rsid w:val="00CF6C93"/>
    <w:rsid w:val="00D02164"/>
    <w:rsid w:val="00D079EB"/>
    <w:rsid w:val="00D17C90"/>
    <w:rsid w:val="00D20917"/>
    <w:rsid w:val="00D23EDE"/>
    <w:rsid w:val="00D24B48"/>
    <w:rsid w:val="00D32D70"/>
    <w:rsid w:val="00D438AC"/>
    <w:rsid w:val="00D43C87"/>
    <w:rsid w:val="00D444E5"/>
    <w:rsid w:val="00D460FA"/>
    <w:rsid w:val="00D46F76"/>
    <w:rsid w:val="00D51015"/>
    <w:rsid w:val="00D526FB"/>
    <w:rsid w:val="00D549A8"/>
    <w:rsid w:val="00D627A5"/>
    <w:rsid w:val="00D630A6"/>
    <w:rsid w:val="00D667CC"/>
    <w:rsid w:val="00D67CAA"/>
    <w:rsid w:val="00D70FC6"/>
    <w:rsid w:val="00D71B2B"/>
    <w:rsid w:val="00D734A3"/>
    <w:rsid w:val="00D753FF"/>
    <w:rsid w:val="00D761CA"/>
    <w:rsid w:val="00D76A25"/>
    <w:rsid w:val="00D77CBB"/>
    <w:rsid w:val="00D85A43"/>
    <w:rsid w:val="00D86FC4"/>
    <w:rsid w:val="00D95AB0"/>
    <w:rsid w:val="00DA292D"/>
    <w:rsid w:val="00DB0E4D"/>
    <w:rsid w:val="00DB3D7F"/>
    <w:rsid w:val="00DB70BF"/>
    <w:rsid w:val="00DC2C41"/>
    <w:rsid w:val="00DC7E93"/>
    <w:rsid w:val="00DD531D"/>
    <w:rsid w:val="00DD6FC7"/>
    <w:rsid w:val="00DE09A0"/>
    <w:rsid w:val="00DE2913"/>
    <w:rsid w:val="00DE56A6"/>
    <w:rsid w:val="00DE6E78"/>
    <w:rsid w:val="00DF2E66"/>
    <w:rsid w:val="00E01BE0"/>
    <w:rsid w:val="00E01CD7"/>
    <w:rsid w:val="00E06C2F"/>
    <w:rsid w:val="00E07369"/>
    <w:rsid w:val="00E0750A"/>
    <w:rsid w:val="00E11C2E"/>
    <w:rsid w:val="00E16227"/>
    <w:rsid w:val="00E172DC"/>
    <w:rsid w:val="00E33500"/>
    <w:rsid w:val="00E342E6"/>
    <w:rsid w:val="00E419A4"/>
    <w:rsid w:val="00E4764F"/>
    <w:rsid w:val="00E51FD0"/>
    <w:rsid w:val="00E550E6"/>
    <w:rsid w:val="00E56EB8"/>
    <w:rsid w:val="00E75289"/>
    <w:rsid w:val="00E75732"/>
    <w:rsid w:val="00E8098F"/>
    <w:rsid w:val="00E856F3"/>
    <w:rsid w:val="00E905C2"/>
    <w:rsid w:val="00E9402F"/>
    <w:rsid w:val="00E96089"/>
    <w:rsid w:val="00E9687C"/>
    <w:rsid w:val="00E969BF"/>
    <w:rsid w:val="00E97A3C"/>
    <w:rsid w:val="00EA12EF"/>
    <w:rsid w:val="00EA36A9"/>
    <w:rsid w:val="00EA3CAE"/>
    <w:rsid w:val="00EA3D33"/>
    <w:rsid w:val="00EA6126"/>
    <w:rsid w:val="00EA77AD"/>
    <w:rsid w:val="00EB6A1D"/>
    <w:rsid w:val="00EC1855"/>
    <w:rsid w:val="00EC691F"/>
    <w:rsid w:val="00ED3F2E"/>
    <w:rsid w:val="00ED5BB3"/>
    <w:rsid w:val="00EE26C9"/>
    <w:rsid w:val="00EE6129"/>
    <w:rsid w:val="00EF4186"/>
    <w:rsid w:val="00EF47CE"/>
    <w:rsid w:val="00EF7DA8"/>
    <w:rsid w:val="00F0270B"/>
    <w:rsid w:val="00F047C7"/>
    <w:rsid w:val="00F06271"/>
    <w:rsid w:val="00F0755F"/>
    <w:rsid w:val="00F13AB6"/>
    <w:rsid w:val="00F14AD9"/>
    <w:rsid w:val="00F238CE"/>
    <w:rsid w:val="00F32EE4"/>
    <w:rsid w:val="00F41DBE"/>
    <w:rsid w:val="00F5315C"/>
    <w:rsid w:val="00F54307"/>
    <w:rsid w:val="00F77493"/>
    <w:rsid w:val="00F80EE2"/>
    <w:rsid w:val="00F84F1C"/>
    <w:rsid w:val="00F876B5"/>
    <w:rsid w:val="00F90222"/>
    <w:rsid w:val="00F97541"/>
    <w:rsid w:val="00FA382E"/>
    <w:rsid w:val="00FB1427"/>
    <w:rsid w:val="00FC16E8"/>
    <w:rsid w:val="00FC5C13"/>
    <w:rsid w:val="00FD44CB"/>
    <w:rsid w:val="00FE026A"/>
    <w:rsid w:val="00FE4082"/>
    <w:rsid w:val="00FE7F7F"/>
    <w:rsid w:val="00FF0962"/>
    <w:rsid w:val="00FF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8F0663"/>
  <w15:docId w15:val="{8D9FD268-B0BF-49D3-B752-FED7D1C80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B0E4D"/>
    <w:pPr>
      <w:widowControl w:val="0"/>
      <w:spacing w:before="30"/>
    </w:pPr>
    <w:rPr>
      <w:rFonts w:ascii="Calibri" w:eastAsia="Calibri" w:hAnsi="Calibri" w:cs="Calibri"/>
      <w:kern w:val="2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uiPriority w:val="99"/>
    <w:qFormat/>
    <w:rsid w:val="001A0B7F"/>
    <w:rPr>
      <w:b/>
      <w:bCs/>
    </w:rPr>
  </w:style>
  <w:style w:type="character" w:styleId="Hypertextovodkaz">
    <w:name w:val="Hyperlink"/>
    <w:rsid w:val="00960706"/>
    <w:rPr>
      <w:color w:val="00A7EA"/>
      <w:u w:val="single"/>
    </w:rPr>
  </w:style>
  <w:style w:type="paragraph" w:styleId="Textbubliny">
    <w:name w:val="Balloon Text"/>
    <w:basedOn w:val="Normln"/>
    <w:semiHidden/>
    <w:rsid w:val="007A0F9A"/>
    <w:rPr>
      <w:rFonts w:ascii="Tahoma" w:hAnsi="Tahoma" w:cs="Tahoma"/>
      <w:sz w:val="16"/>
      <w:szCs w:val="16"/>
    </w:rPr>
  </w:style>
  <w:style w:type="paragraph" w:customStyle="1" w:styleId="MainHeadline">
    <w:name w:val="Main Headline"/>
    <w:basedOn w:val="Normln"/>
    <w:next w:val="Sub-Headline"/>
    <w:rsid w:val="002949F4"/>
    <w:pPr>
      <w:spacing w:before="0"/>
    </w:pPr>
    <w:rPr>
      <w:rFonts w:ascii="Arial" w:eastAsia="Arial" w:hAnsi="Arial" w:cs="Arial"/>
      <w:b/>
      <w:bCs/>
      <w:iCs/>
      <w:sz w:val="28"/>
      <w:szCs w:val="28"/>
    </w:rPr>
  </w:style>
  <w:style w:type="paragraph" w:customStyle="1" w:styleId="Sub-Headline">
    <w:name w:val="Sub-Headline"/>
    <w:basedOn w:val="Normln"/>
    <w:next w:val="Normln"/>
    <w:uiPriority w:val="99"/>
    <w:rsid w:val="00ED794A"/>
    <w:pPr>
      <w:shd w:val="clear" w:color="auto" w:fill="FFFFFF"/>
      <w:spacing w:before="100" w:after="100"/>
    </w:pPr>
    <w:rPr>
      <w:rFonts w:ascii="Arial" w:eastAsia="Arial" w:hAnsi="Arial" w:cs="PMingLiU"/>
      <w:i/>
      <w:iCs/>
      <w:color w:val="000000"/>
      <w:szCs w:val="20"/>
    </w:rPr>
  </w:style>
  <w:style w:type="paragraph" w:customStyle="1" w:styleId="pCompanyProfilo">
    <w:name w:val="p_CompanyProfilo"/>
    <w:basedOn w:val="Normln"/>
    <w:rsid w:val="001A7458"/>
    <w:pPr>
      <w:jc w:val="both"/>
    </w:pPr>
    <w:rPr>
      <w:rFonts w:cs="PMingLiU"/>
    </w:rPr>
  </w:style>
  <w:style w:type="paragraph" w:customStyle="1" w:styleId="Endnote">
    <w:name w:val="End note"/>
    <w:basedOn w:val="Normln"/>
    <w:rsid w:val="001A7458"/>
    <w:pPr>
      <w:jc w:val="center"/>
    </w:pPr>
    <w:rPr>
      <w:rFonts w:cs="PMingLiU"/>
      <w:szCs w:val="20"/>
    </w:rPr>
  </w:style>
  <w:style w:type="paragraph" w:customStyle="1" w:styleId="ContactInformation">
    <w:name w:val="ContactInformation"/>
    <w:basedOn w:val="Normln"/>
    <w:rsid w:val="00B364E3"/>
    <w:pPr>
      <w:spacing w:before="0"/>
    </w:pPr>
    <w:rPr>
      <w:rFonts w:cs="PMingLiU"/>
    </w:rPr>
  </w:style>
  <w:style w:type="character" w:customStyle="1" w:styleId="xn-location">
    <w:name w:val="xn-location"/>
    <w:basedOn w:val="Standardnpsmoodstavce"/>
    <w:rsid w:val="005B595A"/>
  </w:style>
  <w:style w:type="character" w:customStyle="1" w:styleId="xn-chron">
    <w:name w:val="xn-chron"/>
    <w:basedOn w:val="Standardnpsmoodstavce"/>
    <w:rsid w:val="005B595A"/>
  </w:style>
  <w:style w:type="paragraph" w:styleId="Zhlav">
    <w:name w:val="header"/>
    <w:basedOn w:val="Normln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Zpat">
    <w:name w:val="footer"/>
    <w:basedOn w:val="Normln"/>
    <w:link w:val="ZpatChar"/>
    <w:uiPriority w:val="99"/>
    <w:rsid w:val="000723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Mkatabulky">
    <w:name w:val="Table Grid"/>
    <w:basedOn w:val="Normlntabulka"/>
    <w:rsid w:val="00241C8E"/>
    <w:pPr>
      <w:widowControl w:val="0"/>
      <w:spacing w:before="3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rsid w:val="0083158A"/>
    <w:pPr>
      <w:widowControl/>
      <w:spacing w:before="100" w:beforeAutospacing="1" w:after="100" w:afterAutospacing="1"/>
    </w:pPr>
    <w:rPr>
      <w:rFonts w:ascii="PMingLiU" w:eastAsia="PMingLiU" w:hAnsi="PMingLiU" w:cs="PMingLiU"/>
    </w:rPr>
  </w:style>
  <w:style w:type="character" w:customStyle="1" w:styleId="adatat10pathnow1">
    <w:name w:val="adata_t10_path_now1"/>
    <w:rsid w:val="00581E0E"/>
    <w:rPr>
      <w:rFonts w:ascii="Arial" w:hAnsi="Arial" w:cs="Arial" w:hint="default"/>
      <w:color w:val="02328D"/>
      <w:spacing w:val="0"/>
      <w:sz w:val="15"/>
      <w:szCs w:val="15"/>
    </w:rPr>
  </w:style>
  <w:style w:type="character" w:customStyle="1" w:styleId="apple-converted-space">
    <w:name w:val="apple-converted-space"/>
    <w:basedOn w:val="Standardnpsmoodstavce"/>
    <w:rsid w:val="00CE04EB"/>
  </w:style>
  <w:style w:type="character" w:styleId="Sledovanodkaz">
    <w:name w:val="FollowedHyperlink"/>
    <w:rsid w:val="007E1A5C"/>
    <w:rPr>
      <w:color w:val="800080"/>
      <w:u w:val="single"/>
    </w:rPr>
  </w:style>
  <w:style w:type="character" w:customStyle="1" w:styleId="apple-style-span">
    <w:name w:val="apple-style-span"/>
    <w:basedOn w:val="Standardnpsmoodstavce"/>
    <w:rsid w:val="005C2E97"/>
  </w:style>
  <w:style w:type="paragraph" w:styleId="Odstavecseseznamem">
    <w:name w:val="List Paragraph"/>
    <w:basedOn w:val="Normln"/>
    <w:uiPriority w:val="34"/>
    <w:qFormat/>
    <w:rsid w:val="00B42B27"/>
    <w:pPr>
      <w:widowControl/>
      <w:spacing w:before="0"/>
      <w:ind w:leftChars="200" w:left="480"/>
    </w:pPr>
    <w:rPr>
      <w:rFonts w:ascii="PMingLiU" w:eastAsia="PMingLiU" w:hAnsi="PMingLiU" w:cs="PMingLiU"/>
    </w:rPr>
  </w:style>
  <w:style w:type="character" w:styleId="Odkaznakoment">
    <w:name w:val="annotation reference"/>
    <w:rsid w:val="00973DED"/>
    <w:rPr>
      <w:sz w:val="18"/>
      <w:szCs w:val="18"/>
    </w:rPr>
  </w:style>
  <w:style w:type="paragraph" w:styleId="Textkomente">
    <w:name w:val="annotation text"/>
    <w:basedOn w:val="Normln"/>
    <w:link w:val="TextkomenteChar"/>
    <w:rsid w:val="00973DED"/>
  </w:style>
  <w:style w:type="character" w:customStyle="1" w:styleId="TextkomenteChar">
    <w:name w:val="Text komentáře Char"/>
    <w:link w:val="Textkomente"/>
    <w:rsid w:val="00973DED"/>
    <w:rPr>
      <w:rFonts w:ascii="Calibri" w:eastAsia="Calibri" w:hAnsi="Calibri" w:cs="Calibri"/>
      <w:kern w:val="2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rsid w:val="00973DED"/>
    <w:rPr>
      <w:b/>
      <w:bCs/>
    </w:rPr>
  </w:style>
  <w:style w:type="character" w:customStyle="1" w:styleId="PedmtkomenteChar">
    <w:name w:val="Předmět komentáře Char"/>
    <w:link w:val="Pedmtkomente"/>
    <w:rsid w:val="00973DED"/>
    <w:rPr>
      <w:rFonts w:ascii="Calibri" w:eastAsia="Calibri" w:hAnsi="Calibri" w:cs="Calibri"/>
      <w:b/>
      <w:bCs/>
      <w:kern w:val="2"/>
      <w:sz w:val="24"/>
      <w:szCs w:val="24"/>
    </w:rPr>
  </w:style>
  <w:style w:type="character" w:customStyle="1" w:styleId="st1">
    <w:name w:val="st1"/>
    <w:rsid w:val="001E757D"/>
  </w:style>
  <w:style w:type="character" w:styleId="Nevyeenzmnka">
    <w:name w:val="Unresolved Mention"/>
    <w:basedOn w:val="Standardnpsmoodstavce"/>
    <w:uiPriority w:val="99"/>
    <w:semiHidden/>
    <w:unhideWhenUsed/>
    <w:rsid w:val="008F6D9F"/>
    <w:rPr>
      <w:color w:val="605E5C"/>
      <w:shd w:val="clear" w:color="auto" w:fill="E1DFDD"/>
    </w:rPr>
  </w:style>
  <w:style w:type="character" w:customStyle="1" w:styleId="ZpatChar">
    <w:name w:val="Zápatí Char"/>
    <w:basedOn w:val="Standardnpsmoodstavce"/>
    <w:link w:val="Zpat"/>
    <w:uiPriority w:val="99"/>
    <w:rsid w:val="008F6D9F"/>
    <w:rPr>
      <w:rFonts w:ascii="Calibri" w:eastAsia="Calibri" w:hAnsi="Calibri" w:cs="Calibri"/>
      <w:kern w:val="2"/>
    </w:rPr>
  </w:style>
  <w:style w:type="paragraph" w:styleId="Revize">
    <w:name w:val="Revision"/>
    <w:hidden/>
    <w:uiPriority w:val="99"/>
    <w:semiHidden/>
    <w:rsid w:val="00A46201"/>
    <w:rPr>
      <w:rFonts w:ascii="Calibri" w:eastAsia="Calibri" w:hAnsi="Calibri" w:cs="Calibr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ta.com/cz/consumer/category/ssds/external-solid-state-drive-urban-tapsafe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data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martin.libersky@grunex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aclav.kotyk@grunex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7D1E8F-79AB-444F-A3D2-CEFBBEEA8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592</Words>
  <Characters>3498</Characters>
  <Application>Microsoft Office Word</Application>
  <DocSecurity>0</DocSecurity>
  <Lines>29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ADATA Press Release</vt:lpstr>
      <vt:lpstr>ADATA Unveils XPG Gaming Series V2</vt:lpstr>
    </vt:vector>
  </TitlesOfParts>
  <Company>ADATA</Company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ADATA Press Release</dc:title>
  <dc:creator>Grunex</dc:creator>
  <cp:keywords>ADATA</cp:keywords>
  <cp:lastModifiedBy>Václav Kotyk</cp:lastModifiedBy>
  <cp:revision>3</cp:revision>
  <cp:lastPrinted>2014-06-12T05:52:00Z</cp:lastPrinted>
  <dcterms:created xsi:type="dcterms:W3CDTF">2026-04-15T09:02:00Z</dcterms:created>
  <dcterms:modified xsi:type="dcterms:W3CDTF">2026-04-16T11:12:00Z</dcterms:modified>
</cp:coreProperties>
</file>